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B2B46" w14:textId="3A380421" w:rsidR="006631EF" w:rsidRPr="00A079D3" w:rsidRDefault="006631EF" w:rsidP="006631EF">
      <w:pPr>
        <w:keepLines/>
        <w:tabs>
          <w:tab w:val="left" w:pos="567"/>
        </w:tabs>
        <w:snapToGrid w:val="0"/>
        <w:rPr>
          <w:rFonts w:ascii="Arial" w:eastAsia="ＭＳ 明朝" w:hAnsi="Arial" w:cs="Arial"/>
          <w:b/>
          <w:sz w:val="28"/>
          <w:szCs w:val="28"/>
        </w:rPr>
      </w:pPr>
      <w:bookmarkStart w:id="0" w:name="_Hlk528502858"/>
      <w:r w:rsidRPr="00A079D3">
        <w:rPr>
          <w:rFonts w:ascii="Arial" w:hAnsi="Arial" w:cs="Arial"/>
          <w:b/>
          <w:sz w:val="28"/>
          <w:szCs w:val="28"/>
        </w:rPr>
        <w:t xml:space="preserve">3GPP TSG </w:t>
      </w:r>
      <w:r>
        <w:rPr>
          <w:rFonts w:ascii="Arial" w:hAnsi="Arial" w:cs="Arial"/>
          <w:b/>
          <w:sz w:val="28"/>
          <w:szCs w:val="28"/>
        </w:rPr>
        <w:t>RAN Meeting #10</w:t>
      </w:r>
      <w:r>
        <w:rPr>
          <w:rFonts w:ascii="Arial" w:hAnsi="Arial" w:cs="Arial" w:hint="eastAsia"/>
          <w:b/>
          <w:sz w:val="28"/>
          <w:szCs w:val="28"/>
          <w:lang w:eastAsia="ja-JP"/>
        </w:rPr>
        <w:t>8</w:t>
      </w:r>
      <w:r w:rsidRPr="00A079D3">
        <w:rPr>
          <w:rFonts w:ascii="Arial" w:hAnsi="Arial" w:cs="Arial"/>
          <w:b/>
          <w:sz w:val="28"/>
          <w:szCs w:val="28"/>
        </w:rPr>
        <w:tab/>
      </w:r>
      <w:r w:rsidRPr="00A079D3">
        <w:rPr>
          <w:rFonts w:ascii="Arial" w:eastAsia="ＭＳ 明朝" w:hAnsi="Arial" w:cs="Arial"/>
          <w:b/>
          <w:sz w:val="28"/>
          <w:szCs w:val="28"/>
        </w:rPr>
        <w:tab/>
      </w:r>
      <w:r>
        <w:rPr>
          <w:rFonts w:ascii="Arial" w:eastAsia="ＭＳ 明朝" w:hAnsi="Arial" w:cs="Arial"/>
          <w:b/>
          <w:sz w:val="28"/>
          <w:szCs w:val="28"/>
        </w:rPr>
        <w:tab/>
      </w:r>
      <w:r w:rsidRPr="00A079D3">
        <w:rPr>
          <w:rFonts w:ascii="Arial" w:eastAsia="ＭＳ 明朝" w:hAnsi="Arial" w:cs="Arial" w:hint="eastAsia"/>
          <w:b/>
          <w:sz w:val="28"/>
          <w:szCs w:val="28"/>
        </w:rPr>
        <w:tab/>
      </w:r>
      <w:r>
        <w:rPr>
          <w:rFonts w:ascii="Arial" w:eastAsia="ＭＳ 明朝" w:hAnsi="Arial" w:cs="Arial"/>
          <w:b/>
          <w:sz w:val="28"/>
          <w:szCs w:val="28"/>
        </w:rPr>
        <w:tab/>
      </w:r>
      <w:r w:rsidRPr="00A079D3">
        <w:rPr>
          <w:rFonts w:ascii="Arial" w:eastAsia="ＭＳ 明朝" w:hAnsi="Arial" w:cs="Arial" w:hint="eastAsia"/>
          <w:b/>
          <w:sz w:val="28"/>
          <w:szCs w:val="28"/>
        </w:rPr>
        <w:tab/>
      </w:r>
      <w:r w:rsidRPr="00A079D3">
        <w:rPr>
          <w:rFonts w:ascii="Arial" w:hAnsi="Arial" w:cs="Arial"/>
          <w:b/>
          <w:sz w:val="28"/>
          <w:szCs w:val="28"/>
        </w:rPr>
        <w:t>RP-</w:t>
      </w:r>
      <w:r>
        <w:rPr>
          <w:rFonts w:ascii="Arial" w:hAnsi="Arial" w:cs="Arial" w:hint="eastAsia"/>
          <w:b/>
          <w:sz w:val="28"/>
          <w:szCs w:val="28"/>
          <w:lang w:eastAsia="ja-JP"/>
        </w:rPr>
        <w:t>25</w:t>
      </w:r>
      <w:r w:rsidR="0078559D">
        <w:rPr>
          <w:rFonts w:ascii="Arial" w:hAnsi="Arial" w:cs="Arial" w:hint="eastAsia"/>
          <w:b/>
          <w:sz w:val="28"/>
          <w:szCs w:val="28"/>
          <w:lang w:eastAsia="ja-JP"/>
        </w:rPr>
        <w:t>1234</w:t>
      </w:r>
    </w:p>
    <w:p w14:paraId="02481AFD" w14:textId="2BFEF6E6" w:rsidR="006631EF" w:rsidRPr="00A079D3" w:rsidRDefault="006631EF" w:rsidP="006631EF">
      <w:pPr>
        <w:keepLines/>
        <w:tabs>
          <w:tab w:val="left" w:pos="567"/>
        </w:tabs>
        <w:rPr>
          <w:rFonts w:ascii="Arial" w:hAnsi="Arial" w:cs="Arial"/>
          <w:b/>
          <w:sz w:val="28"/>
          <w:szCs w:val="28"/>
          <w:lang w:eastAsia="ja-JP"/>
        </w:rPr>
      </w:pPr>
      <w:r w:rsidRPr="006631EF">
        <w:rPr>
          <w:rFonts w:ascii="Arial" w:hAnsi="Arial" w:cs="Arial"/>
          <w:b/>
          <w:sz w:val="28"/>
          <w:szCs w:val="28"/>
          <w:lang w:eastAsia="ja-JP"/>
        </w:rPr>
        <w:t>Prague, Czech Republic, June 9 - 13</w:t>
      </w:r>
    </w:p>
    <w:bookmarkEnd w:id="0"/>
    <w:p w14:paraId="24F4F4A6" w14:textId="77777777" w:rsidR="005F6BB8" w:rsidRDefault="005F6BB8" w:rsidP="000F1261">
      <w:pPr>
        <w:tabs>
          <w:tab w:val="left" w:pos="3300"/>
        </w:tabs>
        <w:spacing w:after="120"/>
        <w:ind w:left="1985" w:hanging="1985"/>
        <w:rPr>
          <w:rFonts w:ascii="Arial" w:hAnsi="Arial" w:cs="Arial"/>
          <w:b/>
          <w:lang w:val="en-US"/>
        </w:rPr>
      </w:pPr>
    </w:p>
    <w:p w14:paraId="43B8EC8A" w14:textId="5BD21177" w:rsidR="00E25574" w:rsidRPr="00EF0BC3" w:rsidRDefault="000F1261" w:rsidP="000F1261">
      <w:pPr>
        <w:tabs>
          <w:tab w:val="left" w:pos="3300"/>
        </w:tabs>
        <w:spacing w:after="120"/>
        <w:ind w:left="1985" w:hanging="1985"/>
        <w:rPr>
          <w:rFonts w:ascii="Arial" w:hAnsi="Arial" w:cs="Arial"/>
          <w:b/>
          <w:lang w:val="en-US"/>
        </w:rPr>
      </w:pPr>
      <w:r>
        <w:rPr>
          <w:rFonts w:ascii="Arial" w:hAnsi="Arial" w:cs="Arial"/>
          <w:b/>
          <w:lang w:val="en-US"/>
        </w:rPr>
        <w:tab/>
      </w:r>
      <w:r>
        <w:rPr>
          <w:rFonts w:ascii="Arial" w:hAnsi="Arial" w:cs="Arial"/>
          <w:b/>
          <w:lang w:val="en-US"/>
        </w:rPr>
        <w:tab/>
      </w:r>
    </w:p>
    <w:p w14:paraId="28574B77" w14:textId="120E96BB" w:rsidR="00FD2D4A" w:rsidRPr="0074776E" w:rsidRDefault="00FD2D4A" w:rsidP="00896C6F">
      <w:pPr>
        <w:spacing w:after="120"/>
        <w:ind w:left="1985" w:hanging="1985"/>
        <w:rPr>
          <w:rFonts w:ascii="Arial" w:hAnsi="Arial" w:cs="Arial"/>
          <w:bCs/>
          <w:lang w:val="en-US" w:eastAsia="ja-JP"/>
        </w:rPr>
      </w:pPr>
      <w:r w:rsidRPr="0074776E">
        <w:rPr>
          <w:rFonts w:ascii="Arial" w:hAnsi="Arial" w:cs="Arial"/>
          <w:b/>
          <w:lang w:val="en-US"/>
        </w:rPr>
        <w:t>Source:</w:t>
      </w:r>
      <w:r w:rsidRPr="0074776E">
        <w:rPr>
          <w:rFonts w:ascii="Arial" w:hAnsi="Arial" w:cs="Arial"/>
          <w:b/>
          <w:lang w:val="en-US"/>
        </w:rPr>
        <w:tab/>
      </w:r>
      <w:r w:rsidR="006428C9">
        <w:rPr>
          <w:rFonts w:ascii="Arial" w:hAnsi="Arial" w:cs="Arial" w:hint="eastAsia"/>
          <w:bCs/>
          <w:lang w:val="en-US" w:eastAsia="ja-JP"/>
        </w:rPr>
        <w:t>SoftBank</w:t>
      </w:r>
    </w:p>
    <w:p w14:paraId="37F6EC32" w14:textId="5CEDBC94" w:rsidR="00FD2D4A" w:rsidRDefault="00FD2D4A" w:rsidP="00896C6F">
      <w:pPr>
        <w:spacing w:after="120"/>
        <w:ind w:left="1985" w:hanging="1985"/>
        <w:rPr>
          <w:rFonts w:ascii="Arial" w:hAnsi="Arial" w:cs="Arial"/>
          <w:lang w:val="en-US"/>
        </w:rPr>
      </w:pPr>
      <w:r w:rsidRPr="0074776E">
        <w:rPr>
          <w:rFonts w:ascii="Arial" w:hAnsi="Arial" w:cs="Arial"/>
          <w:b/>
          <w:lang w:val="en-US"/>
        </w:rPr>
        <w:t>Title:</w:t>
      </w:r>
      <w:r w:rsidRPr="005E70DF">
        <w:rPr>
          <w:rFonts w:ascii="Arial" w:hAnsi="Arial" w:cs="Arial"/>
          <w:lang w:val="en-US"/>
        </w:rPr>
        <w:tab/>
      </w:r>
      <w:r w:rsidR="006428C9">
        <w:rPr>
          <w:rFonts w:ascii="Arial" w:hAnsi="Arial" w:cs="Arial" w:hint="eastAsia"/>
          <w:lang w:val="en-US" w:eastAsia="ja-JP"/>
        </w:rPr>
        <w:t>Proposal</w:t>
      </w:r>
      <w:r w:rsidR="003B0759">
        <w:rPr>
          <w:rFonts w:ascii="Arial" w:hAnsi="Arial" w:cs="Arial" w:hint="eastAsia"/>
          <w:lang w:val="en-US" w:eastAsia="ja-JP"/>
        </w:rPr>
        <w:t>s</w:t>
      </w:r>
      <w:r w:rsidR="006428C9">
        <w:rPr>
          <w:rFonts w:ascii="Arial" w:hAnsi="Arial" w:cs="Arial" w:hint="eastAsia"/>
          <w:lang w:val="en-US" w:eastAsia="ja-JP"/>
        </w:rPr>
        <w:t xml:space="preserve"> on</w:t>
      </w:r>
      <w:r w:rsidR="006D5F54">
        <w:rPr>
          <w:rFonts w:ascii="Arial" w:hAnsi="Arial" w:cs="Arial"/>
          <w:lang w:val="en-US"/>
        </w:rPr>
        <w:t xml:space="preserve"> </w:t>
      </w:r>
      <w:r w:rsidR="00745365">
        <w:rPr>
          <w:rFonts w:ascii="Arial" w:hAnsi="Arial" w:cs="Arial"/>
          <w:lang w:val="en-US"/>
        </w:rPr>
        <w:t>Technical Performance Requirements (TPR</w:t>
      </w:r>
      <w:r w:rsidR="006428C9">
        <w:rPr>
          <w:rFonts w:ascii="Arial" w:hAnsi="Arial" w:cs="Arial" w:hint="eastAsia"/>
          <w:lang w:val="en-US" w:eastAsia="ja-JP"/>
        </w:rPr>
        <w:t>s</w:t>
      </w:r>
      <w:r w:rsidR="00745365">
        <w:rPr>
          <w:rFonts w:ascii="Arial" w:hAnsi="Arial" w:cs="Arial"/>
          <w:lang w:val="en-US"/>
        </w:rPr>
        <w:t xml:space="preserve">) </w:t>
      </w:r>
      <w:r w:rsidR="006428C9">
        <w:rPr>
          <w:rFonts w:ascii="Arial" w:hAnsi="Arial" w:cs="Arial" w:hint="eastAsia"/>
          <w:lang w:val="en-US" w:eastAsia="ja-JP"/>
        </w:rPr>
        <w:t>of</w:t>
      </w:r>
      <w:r w:rsidR="00745365">
        <w:rPr>
          <w:rFonts w:ascii="Arial" w:hAnsi="Arial" w:cs="Arial"/>
          <w:lang w:val="en-US"/>
        </w:rPr>
        <w:t xml:space="preserve"> IMT-2030</w:t>
      </w:r>
    </w:p>
    <w:p w14:paraId="52D34054" w14:textId="339565E0" w:rsidR="00341E95" w:rsidRPr="00896C6F" w:rsidRDefault="00341E95" w:rsidP="00896C6F">
      <w:pPr>
        <w:spacing w:after="120"/>
        <w:ind w:left="1985" w:hanging="1985"/>
        <w:rPr>
          <w:rFonts w:ascii="Arial" w:hAnsi="Arial" w:cs="Arial"/>
          <w:bCs/>
          <w:lang w:val="en-US" w:eastAsia="ja-JP"/>
        </w:rPr>
      </w:pPr>
      <w:r>
        <w:rPr>
          <w:rFonts w:ascii="Arial" w:hAnsi="Arial" w:cs="Arial" w:hint="eastAsia"/>
          <w:b/>
          <w:lang w:val="en-US" w:eastAsia="ja-JP"/>
        </w:rPr>
        <w:t>Agenda Item</w:t>
      </w:r>
      <w:r w:rsidRPr="0074776E">
        <w:rPr>
          <w:rFonts w:ascii="Arial" w:hAnsi="Arial" w:cs="Arial"/>
          <w:b/>
          <w:lang w:val="en-US"/>
        </w:rPr>
        <w:t>:</w:t>
      </w:r>
      <w:r>
        <w:rPr>
          <w:rFonts w:ascii="Arial" w:hAnsi="Arial" w:cs="Arial"/>
          <w:b/>
          <w:lang w:val="en-US"/>
        </w:rPr>
        <w:tab/>
      </w:r>
      <w:r w:rsidR="00BB7A0F">
        <w:rPr>
          <w:rFonts w:ascii="Arial" w:hAnsi="Arial" w:cs="Arial" w:hint="eastAsia"/>
          <w:bCs/>
          <w:lang w:val="en-US" w:eastAsia="ja-JP"/>
        </w:rPr>
        <w:t>16.1</w:t>
      </w:r>
    </w:p>
    <w:p w14:paraId="49066BBD" w14:textId="3A9A7555" w:rsidR="00FD2D4A" w:rsidRPr="00896C6F" w:rsidRDefault="00FD2D4A" w:rsidP="00896C6F">
      <w:pPr>
        <w:spacing w:after="120"/>
        <w:ind w:left="1985" w:hanging="1985"/>
        <w:rPr>
          <w:rFonts w:ascii="Arial" w:hAnsi="Arial" w:cs="Arial"/>
          <w:bCs/>
          <w:lang w:val="en-US" w:eastAsia="ja-JP"/>
        </w:rPr>
      </w:pPr>
      <w:r w:rsidRPr="0074776E">
        <w:rPr>
          <w:rFonts w:ascii="Arial" w:hAnsi="Arial" w:cs="Arial"/>
          <w:b/>
          <w:lang w:val="en-US"/>
        </w:rPr>
        <w:t>Document for:</w:t>
      </w:r>
      <w:r w:rsidRPr="0074776E">
        <w:rPr>
          <w:rFonts w:ascii="Arial" w:hAnsi="Arial" w:cs="Arial"/>
          <w:b/>
          <w:lang w:val="en-US"/>
        </w:rPr>
        <w:tab/>
      </w:r>
      <w:r w:rsidR="00896C6F" w:rsidRPr="00896C6F">
        <w:rPr>
          <w:rFonts w:ascii="Arial" w:hAnsi="Arial" w:cs="Arial"/>
          <w:bCs/>
          <w:lang w:val="en-US"/>
        </w:rPr>
        <w:t>Discussion</w:t>
      </w:r>
      <w:r w:rsidR="00F0584E">
        <w:rPr>
          <w:rFonts w:ascii="Arial" w:hAnsi="Arial" w:cs="Arial" w:hint="eastAsia"/>
          <w:bCs/>
          <w:lang w:val="en-US" w:eastAsia="ja-JP"/>
        </w:rPr>
        <w:t xml:space="preserve"> and </w:t>
      </w:r>
      <w:r w:rsidR="00F0584E">
        <w:rPr>
          <w:rFonts w:ascii="Arial" w:hAnsi="Arial" w:cs="Arial"/>
          <w:bCs/>
          <w:lang w:val="en-US" w:eastAsia="ja-JP"/>
        </w:rPr>
        <w:t>decision</w:t>
      </w:r>
    </w:p>
    <w:p w14:paraId="16601CE3" w14:textId="77777777" w:rsidR="002B6B5E" w:rsidRPr="009177A5" w:rsidRDefault="002B6B5E" w:rsidP="002B6B5E">
      <w:pPr>
        <w:pBdr>
          <w:bottom w:val="single" w:sz="4" w:space="1" w:color="auto"/>
        </w:pBdr>
        <w:rPr>
          <w:rFonts w:ascii="Arial" w:hAnsi="Arial" w:cs="Arial"/>
          <w:lang w:val="en-US"/>
        </w:rPr>
      </w:pPr>
    </w:p>
    <w:p w14:paraId="0040E12C" w14:textId="77777777" w:rsidR="00DB56A2" w:rsidRPr="009177A5" w:rsidRDefault="00DB56A2">
      <w:pPr>
        <w:rPr>
          <w:rFonts w:ascii="Arial" w:hAnsi="Arial" w:cs="Arial"/>
          <w:lang w:val="en-US"/>
        </w:rPr>
      </w:pPr>
    </w:p>
    <w:p w14:paraId="540B0B02" w14:textId="77777777" w:rsidR="00D466E4" w:rsidRPr="00430176" w:rsidRDefault="00D2274A" w:rsidP="00D466E4">
      <w:pPr>
        <w:pStyle w:val="1"/>
        <w:rPr>
          <w:rFonts w:ascii="Times New Roman" w:hAnsi="Times New Roman"/>
          <w:lang w:val="en-US"/>
        </w:rPr>
      </w:pPr>
      <w:r w:rsidRPr="00430176">
        <w:rPr>
          <w:rFonts w:ascii="Times New Roman" w:hAnsi="Times New Roman"/>
          <w:lang w:val="en-US"/>
        </w:rPr>
        <w:t>Background</w:t>
      </w:r>
      <w:r w:rsidR="00D466E4" w:rsidRPr="00430176">
        <w:rPr>
          <w:rFonts w:ascii="Times New Roman" w:hAnsi="Times New Roman"/>
          <w:lang w:val="en-US"/>
        </w:rPr>
        <w:t xml:space="preserve"> </w:t>
      </w:r>
    </w:p>
    <w:p w14:paraId="01A7535A" w14:textId="77777777" w:rsidR="00DC161A" w:rsidRDefault="007E538F" w:rsidP="00DC161A">
      <w:pPr>
        <w:pStyle w:val="a0"/>
        <w:spacing w:after="100" w:afterAutospacing="1"/>
        <w:rPr>
          <w:sz w:val="21"/>
          <w:szCs w:val="21"/>
          <w:lang w:val="en-US" w:eastAsia="ja-JP"/>
        </w:rPr>
      </w:pPr>
      <w:r>
        <w:rPr>
          <w:rFonts w:hint="eastAsia"/>
          <w:sz w:val="21"/>
          <w:szCs w:val="21"/>
          <w:lang w:val="en-US" w:eastAsia="ja-JP"/>
        </w:rPr>
        <w:t>At the 107</w:t>
      </w:r>
      <w:r w:rsidRPr="007E538F">
        <w:rPr>
          <w:rFonts w:hint="eastAsia"/>
          <w:sz w:val="21"/>
          <w:szCs w:val="21"/>
          <w:vertAlign w:val="superscript"/>
          <w:lang w:val="en-US" w:eastAsia="ja-JP"/>
        </w:rPr>
        <w:t>th</w:t>
      </w:r>
      <w:r>
        <w:rPr>
          <w:rFonts w:hint="eastAsia"/>
          <w:sz w:val="21"/>
          <w:szCs w:val="21"/>
          <w:lang w:val="en-US" w:eastAsia="ja-JP"/>
        </w:rPr>
        <w:t xml:space="preserve"> </w:t>
      </w:r>
      <w:r w:rsidR="00E77DB5" w:rsidRPr="00430176">
        <w:rPr>
          <w:sz w:val="21"/>
          <w:szCs w:val="21"/>
          <w:lang w:val="en-US" w:eastAsia="ja-JP"/>
        </w:rPr>
        <w:t xml:space="preserve">3GPP TSG RAN </w:t>
      </w:r>
      <w:r>
        <w:rPr>
          <w:rFonts w:hint="eastAsia"/>
          <w:sz w:val="21"/>
          <w:szCs w:val="21"/>
          <w:lang w:val="en-US" w:eastAsia="ja-JP"/>
        </w:rPr>
        <w:t xml:space="preserve">meeting, SoftBank submitted a contribution [1], </w:t>
      </w:r>
      <w:r>
        <w:rPr>
          <w:sz w:val="21"/>
          <w:szCs w:val="21"/>
          <w:lang w:val="en-US" w:eastAsia="ja-JP"/>
        </w:rPr>
        <w:t>which</w:t>
      </w:r>
      <w:r>
        <w:rPr>
          <w:rFonts w:hint="eastAsia"/>
          <w:sz w:val="21"/>
          <w:szCs w:val="21"/>
          <w:lang w:val="en-US" w:eastAsia="ja-JP"/>
        </w:rPr>
        <w:t xml:space="preserve"> </w:t>
      </w:r>
      <w:r w:rsidRPr="007E538F">
        <w:rPr>
          <w:sz w:val="21"/>
          <w:szCs w:val="21"/>
          <w:lang w:val="en-US" w:eastAsia="ja-JP"/>
        </w:rPr>
        <w:t>support</w:t>
      </w:r>
      <w:r>
        <w:rPr>
          <w:rFonts w:hint="eastAsia"/>
          <w:sz w:val="21"/>
          <w:szCs w:val="21"/>
          <w:lang w:val="en-US" w:eastAsia="ja-JP"/>
        </w:rPr>
        <w:t>s</w:t>
      </w:r>
      <w:r w:rsidRPr="007E538F">
        <w:rPr>
          <w:sz w:val="21"/>
          <w:szCs w:val="21"/>
          <w:lang w:val="en-US" w:eastAsia="ja-JP"/>
        </w:rPr>
        <w:t xml:space="preserve"> the inclusion of Extra Connectivity, which was revised from Dynamic Coverage (one of the parts for Coverage under consideration in WP 5D), and Resilience in the TPRs of IMT-2030 in the liaison statement</w:t>
      </w:r>
      <w:r w:rsidR="0071150D">
        <w:rPr>
          <w:rFonts w:hint="eastAsia"/>
          <w:sz w:val="21"/>
          <w:szCs w:val="21"/>
          <w:lang w:val="en-US" w:eastAsia="ja-JP"/>
        </w:rPr>
        <w:t xml:space="preserve"> (LS)</w:t>
      </w:r>
      <w:r w:rsidRPr="007E538F">
        <w:rPr>
          <w:sz w:val="21"/>
          <w:szCs w:val="21"/>
          <w:lang w:val="en-US" w:eastAsia="ja-JP"/>
        </w:rPr>
        <w:t xml:space="preserve"> from 3GPP TSG RAN to WP 5D.</w:t>
      </w:r>
    </w:p>
    <w:p w14:paraId="5E4098EB" w14:textId="228273F5" w:rsidR="00993AC9" w:rsidRDefault="00F34AF1" w:rsidP="00DC161A">
      <w:pPr>
        <w:pStyle w:val="a0"/>
        <w:spacing w:after="100" w:afterAutospacing="1"/>
        <w:rPr>
          <w:sz w:val="21"/>
          <w:szCs w:val="21"/>
          <w:lang w:val="en-US" w:eastAsia="ja-JP"/>
        </w:rPr>
      </w:pPr>
      <w:r w:rsidRPr="00F34AF1">
        <w:rPr>
          <w:sz w:val="21"/>
          <w:szCs w:val="21"/>
          <w:lang w:val="en-US" w:eastAsia="ja-JP"/>
        </w:rPr>
        <w:t>However, due to time constraints, neither Coverage nor Resilience were discussed at this meeting, and both discussions will continue in scheduled conference calls, with the following options</w:t>
      </w:r>
      <w:r w:rsidR="007764D2">
        <w:rPr>
          <w:rFonts w:hint="eastAsia"/>
          <w:sz w:val="21"/>
          <w:szCs w:val="21"/>
          <w:lang w:val="en-US" w:eastAsia="ja-JP"/>
        </w:rPr>
        <w:t xml:space="preserve"> [2]</w:t>
      </w:r>
      <w:r w:rsidRPr="00F34AF1">
        <w:rPr>
          <w:sz w:val="21"/>
          <w:szCs w:val="21"/>
          <w:lang w:val="en-US" w:eastAsia="ja-JP"/>
        </w:rPr>
        <w:t xml:space="preserve"> remaining, leading up to the preparation of a Liaison Statement (LS) for RAN Plenary #108 in June.</w:t>
      </w:r>
    </w:p>
    <w:p w14:paraId="7E4487D7" w14:textId="77777777" w:rsidR="007764D2" w:rsidRPr="007764D2" w:rsidRDefault="007764D2" w:rsidP="007764D2">
      <w:pPr>
        <w:ind w:leftChars="200" w:left="400"/>
        <w:rPr>
          <w:b/>
          <w:bCs/>
          <w:sz w:val="21"/>
          <w:szCs w:val="21"/>
          <w:lang w:val="en-US" w:eastAsia="ja-JP"/>
        </w:rPr>
      </w:pPr>
      <w:r w:rsidRPr="007764D2">
        <w:rPr>
          <w:rFonts w:hint="eastAsia"/>
          <w:b/>
          <w:bCs/>
          <w:sz w:val="21"/>
          <w:szCs w:val="21"/>
        </w:rPr>
        <w:t xml:space="preserve">Proposal 2-5: For coverage, further discuss </w:t>
      </w:r>
      <w:r w:rsidRPr="007764D2">
        <w:rPr>
          <w:b/>
          <w:bCs/>
          <w:sz w:val="21"/>
          <w:szCs w:val="21"/>
        </w:rPr>
        <w:t>the following</w:t>
      </w:r>
      <w:r w:rsidRPr="007764D2">
        <w:rPr>
          <w:rFonts w:hint="eastAsia"/>
          <w:b/>
          <w:bCs/>
          <w:sz w:val="21"/>
          <w:szCs w:val="21"/>
        </w:rPr>
        <w:t xml:space="preserve"> three options:</w:t>
      </w:r>
    </w:p>
    <w:p w14:paraId="261C3D51" w14:textId="77777777" w:rsidR="007764D2" w:rsidRPr="007764D2" w:rsidRDefault="007764D2" w:rsidP="007764D2">
      <w:pPr>
        <w:pStyle w:val="af6"/>
        <w:widowControl w:val="0"/>
        <w:numPr>
          <w:ilvl w:val="0"/>
          <w:numId w:val="40"/>
        </w:numPr>
        <w:spacing w:after="160" w:line="278" w:lineRule="auto"/>
        <w:ind w:leftChars="200" w:left="840"/>
        <w:contextualSpacing/>
        <w:rPr>
          <w:b/>
          <w:bCs/>
          <w:sz w:val="21"/>
          <w:szCs w:val="21"/>
        </w:rPr>
      </w:pPr>
      <w:r w:rsidRPr="007764D2">
        <w:rPr>
          <w:rFonts w:hint="eastAsia"/>
          <w:b/>
          <w:bCs/>
          <w:sz w:val="21"/>
          <w:szCs w:val="21"/>
        </w:rPr>
        <w:t>Option 1: define coverage as a quantitative TPR</w:t>
      </w:r>
    </w:p>
    <w:p w14:paraId="246909CB" w14:textId="77777777" w:rsidR="007764D2" w:rsidRPr="007764D2" w:rsidRDefault="007764D2" w:rsidP="007764D2">
      <w:pPr>
        <w:pStyle w:val="af6"/>
        <w:widowControl w:val="0"/>
        <w:numPr>
          <w:ilvl w:val="0"/>
          <w:numId w:val="40"/>
        </w:numPr>
        <w:spacing w:after="160" w:line="278" w:lineRule="auto"/>
        <w:ind w:leftChars="200" w:left="840"/>
        <w:contextualSpacing/>
        <w:rPr>
          <w:b/>
          <w:bCs/>
          <w:sz w:val="21"/>
          <w:szCs w:val="21"/>
        </w:rPr>
      </w:pPr>
      <w:r w:rsidRPr="007764D2">
        <w:rPr>
          <w:rFonts w:hint="eastAsia"/>
          <w:b/>
          <w:bCs/>
          <w:sz w:val="21"/>
          <w:szCs w:val="21"/>
        </w:rPr>
        <w:t>Option 2: do not define coverage as a TPR, use link budget evaluation approach (same as IMT-2020)</w:t>
      </w:r>
    </w:p>
    <w:p w14:paraId="13735214" w14:textId="3F2A2DFC" w:rsidR="007764D2" w:rsidRPr="007764D2" w:rsidRDefault="007764D2" w:rsidP="00E77DB5">
      <w:pPr>
        <w:pStyle w:val="af6"/>
        <w:widowControl w:val="0"/>
        <w:numPr>
          <w:ilvl w:val="0"/>
          <w:numId w:val="40"/>
        </w:numPr>
        <w:spacing w:after="160" w:line="278" w:lineRule="auto"/>
        <w:ind w:leftChars="200" w:left="840"/>
        <w:contextualSpacing/>
        <w:rPr>
          <w:b/>
          <w:bCs/>
          <w:sz w:val="21"/>
          <w:szCs w:val="21"/>
        </w:rPr>
      </w:pPr>
      <w:r w:rsidRPr="007764D2">
        <w:rPr>
          <w:rFonts w:hint="eastAsia"/>
          <w:b/>
          <w:bCs/>
          <w:sz w:val="21"/>
          <w:szCs w:val="21"/>
        </w:rPr>
        <w:t>Option 3: define extra connectivity as a qualitative TPR, which was revised from a part of coverage</w:t>
      </w:r>
    </w:p>
    <w:p w14:paraId="5066474D" w14:textId="77777777" w:rsidR="007764D2" w:rsidRPr="005179A0" w:rsidRDefault="007764D2" w:rsidP="007764D2">
      <w:pPr>
        <w:ind w:leftChars="200" w:left="400"/>
        <w:rPr>
          <w:b/>
          <w:bCs/>
          <w:sz w:val="21"/>
          <w:szCs w:val="21"/>
        </w:rPr>
      </w:pPr>
      <w:r w:rsidRPr="005179A0">
        <w:rPr>
          <w:rFonts w:hint="eastAsia"/>
          <w:b/>
          <w:bCs/>
          <w:sz w:val="21"/>
          <w:szCs w:val="21"/>
        </w:rPr>
        <w:t>Proposal 2-</w:t>
      </w:r>
      <w:r w:rsidRPr="005179A0">
        <w:rPr>
          <w:rFonts w:eastAsia="游明朝" w:hint="eastAsia"/>
          <w:b/>
          <w:bCs/>
          <w:sz w:val="21"/>
          <w:szCs w:val="21"/>
          <w:lang w:eastAsia="ja-JP"/>
        </w:rPr>
        <w:t>6</w:t>
      </w:r>
      <w:r w:rsidRPr="005179A0">
        <w:rPr>
          <w:rFonts w:hint="eastAsia"/>
          <w:b/>
          <w:bCs/>
          <w:sz w:val="21"/>
          <w:szCs w:val="21"/>
        </w:rPr>
        <w:t xml:space="preserve">: For </w:t>
      </w:r>
      <w:r w:rsidRPr="005179A0">
        <w:rPr>
          <w:rFonts w:eastAsia="游明朝" w:hint="eastAsia"/>
          <w:b/>
          <w:bCs/>
          <w:sz w:val="21"/>
          <w:szCs w:val="21"/>
          <w:lang w:eastAsia="ja-JP"/>
        </w:rPr>
        <w:t>resilience</w:t>
      </w:r>
      <w:r w:rsidRPr="005179A0">
        <w:rPr>
          <w:rFonts w:hint="eastAsia"/>
          <w:b/>
          <w:bCs/>
          <w:sz w:val="21"/>
          <w:szCs w:val="21"/>
        </w:rPr>
        <w:t xml:space="preserve">, further discuss </w:t>
      </w:r>
      <w:r w:rsidRPr="005179A0">
        <w:rPr>
          <w:b/>
          <w:bCs/>
          <w:sz w:val="21"/>
          <w:szCs w:val="21"/>
        </w:rPr>
        <w:t>the following</w:t>
      </w:r>
      <w:r w:rsidRPr="005179A0">
        <w:rPr>
          <w:rFonts w:hint="eastAsia"/>
          <w:b/>
          <w:bCs/>
          <w:sz w:val="21"/>
          <w:szCs w:val="21"/>
        </w:rPr>
        <w:t xml:space="preserve"> two options:</w:t>
      </w:r>
    </w:p>
    <w:p w14:paraId="7ECA468F" w14:textId="77777777" w:rsidR="007764D2" w:rsidRPr="005179A0" w:rsidRDefault="007764D2" w:rsidP="007764D2">
      <w:pPr>
        <w:pStyle w:val="af6"/>
        <w:widowControl w:val="0"/>
        <w:numPr>
          <w:ilvl w:val="0"/>
          <w:numId w:val="40"/>
        </w:numPr>
        <w:spacing w:after="160" w:line="278" w:lineRule="auto"/>
        <w:ind w:leftChars="200" w:left="840"/>
        <w:contextualSpacing/>
        <w:rPr>
          <w:b/>
          <w:bCs/>
          <w:sz w:val="21"/>
          <w:szCs w:val="21"/>
        </w:rPr>
      </w:pPr>
      <w:r w:rsidRPr="005179A0">
        <w:rPr>
          <w:rFonts w:hint="eastAsia"/>
          <w:b/>
          <w:bCs/>
          <w:sz w:val="21"/>
          <w:szCs w:val="21"/>
        </w:rPr>
        <w:t xml:space="preserve">Option 1: define </w:t>
      </w:r>
      <w:r w:rsidRPr="005179A0">
        <w:rPr>
          <w:rFonts w:eastAsia="游明朝" w:hint="eastAsia"/>
          <w:b/>
          <w:bCs/>
          <w:sz w:val="21"/>
          <w:szCs w:val="21"/>
          <w:lang w:eastAsia="ja-JP"/>
        </w:rPr>
        <w:t>resilience</w:t>
      </w:r>
      <w:r w:rsidRPr="005179A0">
        <w:rPr>
          <w:rFonts w:hint="eastAsia"/>
          <w:b/>
          <w:bCs/>
          <w:sz w:val="21"/>
          <w:szCs w:val="21"/>
        </w:rPr>
        <w:t xml:space="preserve"> as a </w:t>
      </w:r>
      <w:r w:rsidRPr="005179A0">
        <w:rPr>
          <w:rFonts w:eastAsia="游明朝" w:hint="eastAsia"/>
          <w:b/>
          <w:bCs/>
          <w:sz w:val="21"/>
          <w:szCs w:val="21"/>
          <w:lang w:eastAsia="ja-JP"/>
        </w:rPr>
        <w:t>qualitative</w:t>
      </w:r>
      <w:r w:rsidRPr="005179A0">
        <w:rPr>
          <w:rFonts w:hint="eastAsia"/>
          <w:b/>
          <w:bCs/>
          <w:sz w:val="21"/>
          <w:szCs w:val="21"/>
        </w:rPr>
        <w:t xml:space="preserve"> TPR</w:t>
      </w:r>
    </w:p>
    <w:p w14:paraId="3C958D9B" w14:textId="2B21A8DF" w:rsidR="007764D2" w:rsidRPr="007764D2" w:rsidRDefault="007764D2" w:rsidP="00E77DB5">
      <w:pPr>
        <w:pStyle w:val="af6"/>
        <w:widowControl w:val="0"/>
        <w:numPr>
          <w:ilvl w:val="0"/>
          <w:numId w:val="40"/>
        </w:numPr>
        <w:spacing w:after="160" w:line="278" w:lineRule="auto"/>
        <w:ind w:leftChars="200" w:left="840"/>
        <w:contextualSpacing/>
        <w:rPr>
          <w:b/>
          <w:bCs/>
          <w:sz w:val="21"/>
          <w:szCs w:val="21"/>
        </w:rPr>
      </w:pPr>
      <w:r w:rsidRPr="005179A0">
        <w:rPr>
          <w:rFonts w:hint="eastAsia"/>
          <w:b/>
          <w:bCs/>
          <w:sz w:val="21"/>
          <w:szCs w:val="21"/>
        </w:rPr>
        <w:t xml:space="preserve">Option 2: do not define </w:t>
      </w:r>
      <w:r w:rsidRPr="005179A0">
        <w:rPr>
          <w:rFonts w:eastAsia="游明朝" w:hint="eastAsia"/>
          <w:b/>
          <w:bCs/>
          <w:sz w:val="21"/>
          <w:szCs w:val="21"/>
          <w:lang w:eastAsia="ja-JP"/>
        </w:rPr>
        <w:t>resilience</w:t>
      </w:r>
      <w:r w:rsidRPr="005179A0">
        <w:rPr>
          <w:rFonts w:hint="eastAsia"/>
          <w:b/>
          <w:bCs/>
          <w:sz w:val="21"/>
          <w:szCs w:val="21"/>
        </w:rPr>
        <w:t xml:space="preserve"> as a TPR, these can be covered by submission template for IMT-2030.</w:t>
      </w:r>
    </w:p>
    <w:p w14:paraId="3B216E31" w14:textId="17C0021B" w:rsidR="00D2274A" w:rsidRPr="00430176" w:rsidRDefault="00E77DB5" w:rsidP="00B26567">
      <w:pPr>
        <w:pStyle w:val="1"/>
        <w:rPr>
          <w:rFonts w:ascii="Times New Roman" w:hAnsi="Times New Roman"/>
          <w:lang w:val="en-US"/>
        </w:rPr>
      </w:pPr>
      <w:r w:rsidRPr="00430176">
        <w:rPr>
          <w:rFonts w:ascii="Times New Roman" w:hAnsi="Times New Roman"/>
          <w:lang w:eastAsia="ja-JP"/>
        </w:rPr>
        <w:t xml:space="preserve">Views on </w:t>
      </w:r>
      <w:r w:rsidR="00B26567" w:rsidRPr="00430176">
        <w:rPr>
          <w:rFonts w:ascii="Times New Roman" w:hAnsi="Times New Roman"/>
        </w:rPr>
        <w:t>TPR</w:t>
      </w:r>
      <w:r w:rsidR="00551262" w:rsidRPr="00430176">
        <w:rPr>
          <w:rFonts w:ascii="Times New Roman" w:hAnsi="Times New Roman"/>
          <w:lang w:val="en-US"/>
        </w:rPr>
        <w:t xml:space="preserve"> </w:t>
      </w:r>
    </w:p>
    <w:p w14:paraId="489D1A8E" w14:textId="77777777" w:rsidR="00BA71A3" w:rsidRDefault="00F83032" w:rsidP="00F83032">
      <w:pPr>
        <w:rPr>
          <w:sz w:val="21"/>
          <w:szCs w:val="21"/>
          <w:lang w:val="en-US" w:eastAsia="ja-JP"/>
        </w:rPr>
      </w:pPr>
      <w:r w:rsidRPr="00430176">
        <w:rPr>
          <w:sz w:val="21"/>
          <w:szCs w:val="21"/>
          <w:lang w:val="en-US" w:eastAsia="ja-JP"/>
        </w:rPr>
        <w:t xml:space="preserve">SoftBank </w:t>
      </w:r>
      <w:r w:rsidR="007764D2">
        <w:rPr>
          <w:rFonts w:hint="eastAsia"/>
          <w:sz w:val="21"/>
          <w:szCs w:val="21"/>
          <w:lang w:val="en-US" w:eastAsia="ja-JP"/>
        </w:rPr>
        <w:t xml:space="preserve">supports </w:t>
      </w:r>
      <w:r w:rsidR="00BA71A3">
        <w:rPr>
          <w:rFonts w:hint="eastAsia"/>
          <w:sz w:val="21"/>
          <w:szCs w:val="21"/>
          <w:lang w:val="en-US" w:eastAsia="ja-JP"/>
        </w:rPr>
        <w:t>the following options:</w:t>
      </w:r>
    </w:p>
    <w:p w14:paraId="6D7E8A02" w14:textId="336E6328" w:rsidR="00BA71A3" w:rsidRDefault="00BA71A3" w:rsidP="00BA71A3">
      <w:pPr>
        <w:pStyle w:val="af6"/>
        <w:numPr>
          <w:ilvl w:val="0"/>
          <w:numId w:val="43"/>
        </w:numPr>
        <w:ind w:leftChars="0"/>
        <w:rPr>
          <w:sz w:val="21"/>
          <w:szCs w:val="21"/>
          <w:lang w:val="en-US" w:eastAsia="ja-JP"/>
        </w:rPr>
      </w:pPr>
      <w:r>
        <w:rPr>
          <w:rFonts w:hint="eastAsia"/>
          <w:b/>
          <w:bCs/>
          <w:sz w:val="21"/>
          <w:szCs w:val="21"/>
          <w:lang w:val="en-US" w:eastAsia="ja-JP"/>
        </w:rPr>
        <w:t xml:space="preserve">For Proposal 2-5 (Coverage) - </w:t>
      </w:r>
      <w:r w:rsidR="007764D2" w:rsidRPr="00BA71A3">
        <w:rPr>
          <w:rFonts w:hint="eastAsia"/>
          <w:b/>
          <w:bCs/>
          <w:sz w:val="21"/>
          <w:szCs w:val="21"/>
          <w:lang w:val="en-US" w:eastAsia="ja-JP"/>
        </w:rPr>
        <w:t>Option 3 (define extra connectivity as a TPR</w:t>
      </w:r>
      <w:r w:rsidR="00B2491B" w:rsidRPr="007764D2">
        <w:rPr>
          <w:rFonts w:hint="eastAsia"/>
          <w:b/>
          <w:bCs/>
          <w:sz w:val="21"/>
          <w:szCs w:val="21"/>
        </w:rPr>
        <w:t>, which was revised from a part of coverage</w:t>
      </w:r>
      <w:r w:rsidR="007764D2" w:rsidRPr="00BA71A3">
        <w:rPr>
          <w:rFonts w:hint="eastAsia"/>
          <w:b/>
          <w:bCs/>
          <w:sz w:val="21"/>
          <w:szCs w:val="21"/>
          <w:lang w:val="en-US" w:eastAsia="ja-JP"/>
        </w:rPr>
        <w:t>)</w:t>
      </w:r>
    </w:p>
    <w:p w14:paraId="6D9A93AC" w14:textId="2B02E746" w:rsidR="007764D2" w:rsidRPr="00BA71A3" w:rsidRDefault="00BA71A3" w:rsidP="00BA71A3">
      <w:pPr>
        <w:pStyle w:val="af6"/>
        <w:numPr>
          <w:ilvl w:val="0"/>
          <w:numId w:val="43"/>
        </w:numPr>
        <w:ind w:leftChars="0"/>
        <w:rPr>
          <w:sz w:val="21"/>
          <w:szCs w:val="21"/>
          <w:lang w:val="en-US" w:eastAsia="ja-JP"/>
        </w:rPr>
      </w:pPr>
      <w:r>
        <w:rPr>
          <w:rFonts w:hint="eastAsia"/>
          <w:b/>
          <w:bCs/>
          <w:sz w:val="21"/>
          <w:szCs w:val="21"/>
          <w:lang w:val="en-US" w:eastAsia="ja-JP"/>
        </w:rPr>
        <w:t xml:space="preserve">For Proposal 2-6 (Resilience) - </w:t>
      </w:r>
      <w:r w:rsidR="007764D2" w:rsidRPr="00BA71A3">
        <w:rPr>
          <w:rFonts w:hint="eastAsia"/>
          <w:b/>
          <w:bCs/>
          <w:sz w:val="21"/>
          <w:szCs w:val="21"/>
          <w:lang w:val="en-US" w:eastAsia="ja-JP"/>
        </w:rPr>
        <w:t>Option 1 (define resilience as a qualitative TPR)</w:t>
      </w:r>
    </w:p>
    <w:p w14:paraId="27F1B39E" w14:textId="089DC098" w:rsidR="006D5F54" w:rsidRPr="00430176" w:rsidRDefault="007E538F" w:rsidP="006D5F54">
      <w:pPr>
        <w:pStyle w:val="2"/>
        <w:rPr>
          <w:rFonts w:ascii="Times New Roman" w:hAnsi="Times New Roman"/>
        </w:rPr>
      </w:pPr>
      <w:r>
        <w:rPr>
          <w:rFonts w:ascii="Times New Roman" w:hAnsi="Times New Roman" w:hint="eastAsia"/>
          <w:lang w:eastAsia="ja-JP"/>
        </w:rPr>
        <w:t>Extra Connectivity</w:t>
      </w:r>
    </w:p>
    <w:p w14:paraId="391A7CFA" w14:textId="56EFC2FA" w:rsidR="00597475" w:rsidRDefault="00597475" w:rsidP="00C54C1E">
      <w:pPr>
        <w:pStyle w:val="a0"/>
        <w:rPr>
          <w:sz w:val="21"/>
          <w:szCs w:val="21"/>
          <w:lang w:eastAsia="ja-JP"/>
        </w:rPr>
      </w:pPr>
      <w:r w:rsidRPr="00597475">
        <w:rPr>
          <w:sz w:val="21"/>
          <w:szCs w:val="21"/>
          <w:lang w:eastAsia="ja-JP"/>
        </w:rPr>
        <w:t>During offline discussions</w:t>
      </w:r>
      <w:r w:rsidR="00BA71A3">
        <w:rPr>
          <w:rFonts w:hint="eastAsia"/>
          <w:sz w:val="21"/>
          <w:szCs w:val="21"/>
          <w:lang w:eastAsia="ja-JP"/>
        </w:rPr>
        <w:t xml:space="preserve"> at the last meeting</w:t>
      </w:r>
      <w:r w:rsidRPr="00597475">
        <w:rPr>
          <w:sz w:val="21"/>
          <w:szCs w:val="21"/>
          <w:lang w:eastAsia="ja-JP"/>
        </w:rPr>
        <w:t xml:space="preserve">, </w:t>
      </w:r>
      <w:r w:rsidR="00AF2646">
        <w:rPr>
          <w:rFonts w:hint="eastAsia"/>
          <w:sz w:val="21"/>
          <w:szCs w:val="21"/>
          <w:lang w:eastAsia="ja-JP"/>
        </w:rPr>
        <w:t>some</w:t>
      </w:r>
      <w:r w:rsidRPr="00597475">
        <w:rPr>
          <w:sz w:val="21"/>
          <w:szCs w:val="21"/>
          <w:lang w:eastAsia="ja-JP"/>
        </w:rPr>
        <w:t xml:space="preserve"> members </w:t>
      </w:r>
      <w:r w:rsidR="00263DFF">
        <w:rPr>
          <w:rFonts w:hint="eastAsia"/>
          <w:sz w:val="21"/>
          <w:szCs w:val="21"/>
          <w:lang w:eastAsia="ja-JP"/>
        </w:rPr>
        <w:t xml:space="preserve">raised questions about </w:t>
      </w:r>
      <w:r w:rsidRPr="00597475">
        <w:rPr>
          <w:sz w:val="21"/>
          <w:szCs w:val="21"/>
          <w:lang w:eastAsia="ja-JP"/>
        </w:rPr>
        <w:t xml:space="preserve">the relationship between Extra Connectivity and </w:t>
      </w:r>
      <w:r w:rsidR="00263DFF">
        <w:rPr>
          <w:rFonts w:hint="eastAsia"/>
          <w:sz w:val="21"/>
          <w:szCs w:val="21"/>
          <w:lang w:eastAsia="ja-JP"/>
        </w:rPr>
        <w:t xml:space="preserve">the discussions related to </w:t>
      </w:r>
      <w:r w:rsidRPr="00597475">
        <w:rPr>
          <w:sz w:val="21"/>
          <w:szCs w:val="21"/>
          <w:lang w:eastAsia="ja-JP"/>
        </w:rPr>
        <w:t>Coverage</w:t>
      </w:r>
      <w:r>
        <w:rPr>
          <w:rFonts w:hint="eastAsia"/>
          <w:sz w:val="21"/>
          <w:szCs w:val="21"/>
          <w:lang w:eastAsia="ja-JP"/>
        </w:rPr>
        <w:t>.</w:t>
      </w:r>
      <w:r w:rsidR="00AF2646">
        <w:rPr>
          <w:rFonts w:hint="eastAsia"/>
          <w:sz w:val="21"/>
          <w:szCs w:val="21"/>
          <w:lang w:eastAsia="ja-JP"/>
        </w:rPr>
        <w:t xml:space="preserve"> </w:t>
      </w:r>
      <w:r w:rsidR="001161AE">
        <w:rPr>
          <w:rFonts w:hint="eastAsia"/>
          <w:sz w:val="21"/>
          <w:szCs w:val="21"/>
          <w:lang w:eastAsia="ja-JP"/>
        </w:rPr>
        <w:t>We provide t</w:t>
      </w:r>
      <w:r w:rsidR="00AF2646" w:rsidRPr="00AF2646">
        <w:rPr>
          <w:sz w:val="21"/>
          <w:szCs w:val="21"/>
          <w:lang w:eastAsia="ja-JP"/>
        </w:rPr>
        <w:t>he clarification regarding this capability as follows:</w:t>
      </w:r>
    </w:p>
    <w:p w14:paraId="1DC219BF" w14:textId="2BCADAD2" w:rsidR="00AF2646" w:rsidRDefault="00AF2646" w:rsidP="00AF2646">
      <w:pPr>
        <w:pStyle w:val="a0"/>
        <w:numPr>
          <w:ilvl w:val="0"/>
          <w:numId w:val="41"/>
        </w:numPr>
        <w:rPr>
          <w:sz w:val="21"/>
          <w:szCs w:val="21"/>
          <w:lang w:eastAsia="ja-JP"/>
        </w:rPr>
      </w:pPr>
      <w:r>
        <w:rPr>
          <w:rFonts w:hint="eastAsia"/>
          <w:sz w:val="21"/>
          <w:szCs w:val="21"/>
          <w:lang w:eastAsia="ja-JP"/>
        </w:rPr>
        <w:t>T</w:t>
      </w:r>
      <w:r w:rsidRPr="00AF2646">
        <w:rPr>
          <w:sz w:val="21"/>
          <w:szCs w:val="21"/>
          <w:lang w:eastAsia="ja-JP"/>
        </w:rPr>
        <w:t xml:space="preserve">wo divided parts </w:t>
      </w:r>
      <w:r w:rsidR="001161AE">
        <w:rPr>
          <w:rFonts w:hint="eastAsia"/>
          <w:sz w:val="21"/>
          <w:szCs w:val="21"/>
          <w:lang w:eastAsia="ja-JP"/>
        </w:rPr>
        <w:t>within</w:t>
      </w:r>
      <w:r w:rsidRPr="00AF2646">
        <w:rPr>
          <w:sz w:val="21"/>
          <w:szCs w:val="21"/>
          <w:lang w:eastAsia="ja-JP"/>
        </w:rPr>
        <w:t xml:space="preserve"> the TPR of Coverage are currently under consideration in WP 5D. The first part is Single Cell Coverage, which is quantitatively evaluated. The second part is Dynamic Coverage, which is qualitatively evaluated through inspection.</w:t>
      </w:r>
    </w:p>
    <w:p w14:paraId="3675F28A" w14:textId="58AD5096" w:rsidR="00AF2646" w:rsidRPr="00AF2646" w:rsidRDefault="00AF2646" w:rsidP="00AF2646">
      <w:pPr>
        <w:pStyle w:val="a0"/>
        <w:numPr>
          <w:ilvl w:val="0"/>
          <w:numId w:val="41"/>
        </w:numPr>
        <w:rPr>
          <w:sz w:val="21"/>
          <w:szCs w:val="21"/>
          <w:lang w:eastAsia="ja-JP"/>
        </w:rPr>
      </w:pPr>
      <w:r w:rsidRPr="00AF2646">
        <w:rPr>
          <w:sz w:val="21"/>
          <w:szCs w:val="21"/>
          <w:lang w:eastAsia="ja-JP"/>
        </w:rPr>
        <w:t xml:space="preserve">To highlight the importance of achieving </w:t>
      </w:r>
      <w:r w:rsidR="00AE76A1" w:rsidRPr="00AE76A1">
        <w:rPr>
          <w:sz w:val="21"/>
          <w:szCs w:val="21"/>
          <w:lang w:eastAsia="ja-JP"/>
        </w:rPr>
        <w:t>Ubiquitous Connectivity</w:t>
      </w:r>
      <w:r w:rsidR="00AE76A1">
        <w:rPr>
          <w:rFonts w:hint="eastAsia"/>
          <w:sz w:val="21"/>
          <w:szCs w:val="21"/>
          <w:lang w:eastAsia="ja-JP"/>
        </w:rPr>
        <w:t xml:space="preserve"> (</w:t>
      </w:r>
      <w:r w:rsidRPr="00AF2646">
        <w:rPr>
          <w:sz w:val="21"/>
          <w:szCs w:val="21"/>
          <w:lang w:eastAsia="ja-JP"/>
        </w:rPr>
        <w:t>UC</w:t>
      </w:r>
      <w:r w:rsidR="00AE76A1">
        <w:rPr>
          <w:rFonts w:hint="eastAsia"/>
          <w:sz w:val="21"/>
          <w:szCs w:val="21"/>
          <w:lang w:eastAsia="ja-JP"/>
        </w:rPr>
        <w:t>)</w:t>
      </w:r>
      <w:r w:rsidRPr="00AF2646">
        <w:rPr>
          <w:sz w:val="21"/>
          <w:szCs w:val="21"/>
          <w:lang w:eastAsia="ja-JP"/>
        </w:rPr>
        <w:t xml:space="preserve"> usage scenario, we propose Extra Connectivity that is a TPR supporting the UC usage scenario, which has been </w:t>
      </w:r>
      <w:r w:rsidR="006035F4">
        <w:rPr>
          <w:rFonts w:hint="eastAsia"/>
          <w:sz w:val="21"/>
          <w:szCs w:val="21"/>
          <w:lang w:eastAsia="ja-JP"/>
        </w:rPr>
        <w:t>derived</w:t>
      </w:r>
      <w:r w:rsidRPr="00AF2646">
        <w:rPr>
          <w:sz w:val="21"/>
          <w:szCs w:val="21"/>
          <w:lang w:eastAsia="ja-JP"/>
        </w:rPr>
        <w:t xml:space="preserve"> from the discussions related to Coverage. As shown in the following </w:t>
      </w:r>
      <w:r w:rsidR="004B0E3A">
        <w:rPr>
          <w:rFonts w:hint="eastAsia"/>
          <w:sz w:val="21"/>
          <w:szCs w:val="21"/>
          <w:lang w:eastAsia="ja-JP"/>
        </w:rPr>
        <w:t>figure</w:t>
      </w:r>
      <w:r w:rsidRPr="00AF2646">
        <w:rPr>
          <w:sz w:val="21"/>
          <w:szCs w:val="21"/>
          <w:lang w:eastAsia="ja-JP"/>
        </w:rPr>
        <w:t xml:space="preserve">, this TPR is defined as </w:t>
      </w:r>
      <w:r w:rsidR="00AE76A1">
        <w:rPr>
          <w:rFonts w:hint="eastAsia"/>
          <w:sz w:val="21"/>
          <w:szCs w:val="21"/>
          <w:lang w:eastAsia="ja-JP"/>
        </w:rPr>
        <w:t>the</w:t>
      </w:r>
      <w:r w:rsidRPr="00AF2646">
        <w:rPr>
          <w:sz w:val="21"/>
          <w:szCs w:val="21"/>
          <w:lang w:eastAsia="ja-JP"/>
        </w:rPr>
        <w:t xml:space="preserve"> ability to provide connectivity in areas that are currently uncovered or scarcely covered due to some challenges arising from geographical conditions, such as the lack of ground infrastructure (e.g., </w:t>
      </w:r>
      <w:r w:rsidR="00F03CED">
        <w:rPr>
          <w:sz w:val="21"/>
          <w:szCs w:val="21"/>
          <w:lang w:eastAsia="ja-JP"/>
        </w:rPr>
        <w:t>Fiber</w:t>
      </w:r>
      <w:r w:rsidR="00F03CED">
        <w:rPr>
          <w:rFonts w:hint="eastAsia"/>
          <w:sz w:val="21"/>
          <w:szCs w:val="21"/>
          <w:lang w:eastAsia="ja-JP"/>
        </w:rPr>
        <w:t xml:space="preserve"> cables</w:t>
      </w:r>
      <w:r w:rsidRPr="00AF2646">
        <w:rPr>
          <w:sz w:val="21"/>
          <w:szCs w:val="21"/>
          <w:lang w:eastAsia="ja-JP"/>
        </w:rPr>
        <w:t xml:space="preserve"> and power supply), where users desire access to communication services.</w:t>
      </w:r>
    </w:p>
    <w:p w14:paraId="65E6677B" w14:textId="722AF839" w:rsidR="00AF2646" w:rsidRPr="00AF2646" w:rsidRDefault="004B0E3A" w:rsidP="00AF2646">
      <w:pPr>
        <w:pStyle w:val="a0"/>
        <w:jc w:val="center"/>
        <w:rPr>
          <w:b/>
          <w:bCs/>
          <w:lang w:eastAsia="ja-JP"/>
        </w:rPr>
      </w:pPr>
      <w:r>
        <w:rPr>
          <w:rFonts w:hint="eastAsia"/>
          <w:b/>
          <w:bCs/>
          <w:lang w:eastAsia="ja-JP"/>
        </w:rPr>
        <w:t xml:space="preserve">Figure: </w:t>
      </w:r>
      <w:r>
        <w:rPr>
          <w:b/>
          <w:bCs/>
          <w:lang w:eastAsia="ja-JP"/>
        </w:rPr>
        <w:t>Concept</w:t>
      </w:r>
      <w:r>
        <w:rPr>
          <w:rFonts w:hint="eastAsia"/>
          <w:b/>
          <w:bCs/>
          <w:lang w:eastAsia="ja-JP"/>
        </w:rPr>
        <w:t xml:space="preserve"> </w:t>
      </w:r>
      <w:r w:rsidR="00AF2646" w:rsidRPr="00AF2646">
        <w:rPr>
          <w:b/>
          <w:bCs/>
          <w:lang w:eastAsia="ja-JP"/>
        </w:rPr>
        <w:t>of Extra Connectivity</w:t>
      </w:r>
    </w:p>
    <w:p w14:paraId="531CC13C" w14:textId="05FC74D6" w:rsidR="00AF2646" w:rsidRPr="00BA71A3" w:rsidRDefault="00BA71A3" w:rsidP="00AF2646">
      <w:pPr>
        <w:pStyle w:val="a0"/>
        <w:jc w:val="center"/>
        <w:rPr>
          <w:sz w:val="21"/>
          <w:szCs w:val="21"/>
          <w:lang w:eastAsia="ja-JP"/>
        </w:rPr>
      </w:pPr>
      <w:r>
        <w:rPr>
          <w:noProof/>
          <w:sz w:val="21"/>
          <w:szCs w:val="21"/>
          <w:lang w:eastAsia="ja-JP"/>
        </w:rPr>
        <w:lastRenderedPageBreak/>
        <w:drawing>
          <wp:inline distT="0" distB="0" distL="0" distR="0" wp14:anchorId="69AC9666" wp14:editId="4717C74A">
            <wp:extent cx="5272405" cy="2471932"/>
            <wp:effectExtent l="0" t="0" r="4445" b="5080"/>
            <wp:docPr id="120467200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72405" cy="2471932"/>
                    </a:xfrm>
                    <a:prstGeom prst="rect">
                      <a:avLst/>
                    </a:prstGeom>
                    <a:noFill/>
                    <a:ln>
                      <a:noFill/>
                    </a:ln>
                  </pic:spPr>
                </pic:pic>
              </a:graphicData>
            </a:graphic>
          </wp:inline>
        </w:drawing>
      </w:r>
    </w:p>
    <w:p w14:paraId="1339F67E" w14:textId="112DF5B0" w:rsidR="00AF2646" w:rsidRDefault="00AF2646" w:rsidP="00AF2646">
      <w:pPr>
        <w:pStyle w:val="a0"/>
        <w:numPr>
          <w:ilvl w:val="0"/>
          <w:numId w:val="41"/>
        </w:numPr>
        <w:rPr>
          <w:sz w:val="21"/>
          <w:szCs w:val="21"/>
          <w:lang w:eastAsia="ja-JP"/>
        </w:rPr>
      </w:pPr>
      <w:r w:rsidRPr="00AF2646">
        <w:rPr>
          <w:sz w:val="21"/>
          <w:szCs w:val="21"/>
          <w:lang w:eastAsia="ja-JP"/>
        </w:rPr>
        <w:t>This requirement qualitatively evaluates functionalities that support schemes within terrestrial component of IMT to geographically enhance connectivity. By implementing these functionalities, IMT-2030 aims to achieve enhanced connectivity in the geographical domain.</w:t>
      </w:r>
    </w:p>
    <w:p w14:paraId="2309FCD8" w14:textId="174F48FC" w:rsidR="00481918" w:rsidRDefault="00481918" w:rsidP="00481918">
      <w:pPr>
        <w:pStyle w:val="a0"/>
        <w:rPr>
          <w:sz w:val="21"/>
          <w:szCs w:val="21"/>
          <w:lang w:eastAsia="ja-JP"/>
        </w:rPr>
      </w:pPr>
      <w:r w:rsidRPr="00481918">
        <w:rPr>
          <w:sz w:val="21"/>
          <w:szCs w:val="21"/>
          <w:lang w:eastAsia="ja-JP"/>
        </w:rPr>
        <w:t xml:space="preserve">We propose </w:t>
      </w:r>
      <w:r w:rsidR="00B14BBB">
        <w:rPr>
          <w:rFonts w:hint="eastAsia"/>
          <w:sz w:val="21"/>
          <w:szCs w:val="21"/>
          <w:lang w:eastAsia="ja-JP"/>
        </w:rPr>
        <w:t xml:space="preserve">some </w:t>
      </w:r>
      <w:r w:rsidRPr="00481918">
        <w:rPr>
          <w:sz w:val="21"/>
          <w:szCs w:val="21"/>
          <w:lang w:eastAsia="ja-JP"/>
        </w:rPr>
        <w:t>updates to the requirement texts on Extra Connectivity to reflect the above clarifications.</w:t>
      </w:r>
    </w:p>
    <w:p w14:paraId="1D85211B" w14:textId="138F31A2" w:rsidR="00481918" w:rsidRDefault="00481918" w:rsidP="00481918">
      <w:pPr>
        <w:pStyle w:val="a0"/>
        <w:rPr>
          <w:sz w:val="21"/>
          <w:szCs w:val="21"/>
          <w:lang w:eastAsia="ja-JP"/>
        </w:rPr>
      </w:pPr>
      <w:r w:rsidRPr="00481918">
        <w:rPr>
          <w:sz w:val="21"/>
          <w:szCs w:val="21"/>
          <w:lang w:eastAsia="ja-JP"/>
        </w:rPr>
        <w:t xml:space="preserve">Additionally, in consideration of the offline comments from several members, we also propose modifications to clarify that the list of schemes in this requirement </w:t>
      </w:r>
      <w:r w:rsidR="00AE76A1">
        <w:rPr>
          <w:rFonts w:hint="eastAsia"/>
          <w:sz w:val="21"/>
          <w:szCs w:val="21"/>
          <w:lang w:eastAsia="ja-JP"/>
        </w:rPr>
        <w:t>is</w:t>
      </w:r>
      <w:r w:rsidRPr="00481918">
        <w:rPr>
          <w:sz w:val="21"/>
          <w:szCs w:val="21"/>
          <w:lang w:eastAsia="ja-JP"/>
        </w:rPr>
        <w:t xml:space="preserve"> examples and not mandatory for RIT/SRIT.</w:t>
      </w:r>
    </w:p>
    <w:p w14:paraId="563C0D40" w14:textId="3D295BF7" w:rsidR="006D5F54" w:rsidRPr="00430176" w:rsidRDefault="005E560F" w:rsidP="006D5F54">
      <w:pPr>
        <w:pStyle w:val="2"/>
        <w:rPr>
          <w:rFonts w:ascii="Times New Roman" w:hAnsi="Times New Roman"/>
        </w:rPr>
      </w:pPr>
      <w:r w:rsidRPr="00430176">
        <w:rPr>
          <w:rFonts w:ascii="Times New Roman" w:hAnsi="Times New Roman"/>
          <w:lang w:eastAsia="ja-JP"/>
        </w:rPr>
        <w:t>Resilience</w:t>
      </w:r>
    </w:p>
    <w:p w14:paraId="37D94471" w14:textId="77777777" w:rsidR="007764D2" w:rsidRDefault="00481918" w:rsidP="00DC161A">
      <w:pPr>
        <w:spacing w:after="100" w:afterAutospacing="1" w:line="240" w:lineRule="atLeast"/>
        <w:rPr>
          <w:sz w:val="21"/>
          <w:szCs w:val="21"/>
          <w:lang w:eastAsia="ja-JP"/>
        </w:rPr>
      </w:pPr>
      <w:r>
        <w:rPr>
          <w:rFonts w:hint="eastAsia"/>
          <w:sz w:val="21"/>
          <w:szCs w:val="21"/>
          <w:lang w:eastAsia="ja-JP"/>
        </w:rPr>
        <w:t>As SoftBank</w:t>
      </w:r>
      <w:r>
        <w:rPr>
          <w:sz w:val="21"/>
          <w:szCs w:val="21"/>
          <w:lang w:eastAsia="ja-JP"/>
        </w:rPr>
        <w:t>’</w:t>
      </w:r>
      <w:r>
        <w:rPr>
          <w:rFonts w:hint="eastAsia"/>
          <w:sz w:val="21"/>
          <w:szCs w:val="21"/>
          <w:lang w:eastAsia="ja-JP"/>
        </w:rPr>
        <w:t>s contribution</w:t>
      </w:r>
      <w:r w:rsidR="001600B3">
        <w:rPr>
          <w:rFonts w:hint="eastAsia"/>
          <w:sz w:val="21"/>
          <w:szCs w:val="21"/>
          <w:lang w:eastAsia="ja-JP"/>
        </w:rPr>
        <w:t xml:space="preserve"> [1]</w:t>
      </w:r>
      <w:r>
        <w:rPr>
          <w:rFonts w:hint="eastAsia"/>
          <w:sz w:val="21"/>
          <w:szCs w:val="21"/>
          <w:lang w:eastAsia="ja-JP"/>
        </w:rPr>
        <w:t xml:space="preserve"> at the last meeting indicates, w</w:t>
      </w:r>
      <w:r w:rsidRPr="00481918">
        <w:rPr>
          <w:sz w:val="21"/>
          <w:szCs w:val="21"/>
          <w:lang w:eastAsia="ja-JP"/>
        </w:rPr>
        <w:t xml:space="preserve">e support the inclusion of a general and concise description for the qualitative definition of Resilience in the TPR based on the texts currently being considered in </w:t>
      </w:r>
      <w:r>
        <w:rPr>
          <w:rFonts w:hint="eastAsia"/>
          <w:sz w:val="21"/>
          <w:szCs w:val="21"/>
          <w:lang w:eastAsia="ja-JP"/>
        </w:rPr>
        <w:t xml:space="preserve">ITU-R </w:t>
      </w:r>
      <w:r w:rsidRPr="00481918">
        <w:rPr>
          <w:sz w:val="21"/>
          <w:szCs w:val="21"/>
          <w:lang w:eastAsia="ja-JP"/>
        </w:rPr>
        <w:t xml:space="preserve">WP 5D. </w:t>
      </w:r>
    </w:p>
    <w:p w14:paraId="7D75206A" w14:textId="5A4B801B" w:rsidR="007764D2" w:rsidRDefault="007764D2" w:rsidP="00DC161A">
      <w:pPr>
        <w:spacing w:after="100" w:afterAutospacing="1" w:line="240" w:lineRule="atLeast"/>
        <w:rPr>
          <w:sz w:val="21"/>
          <w:szCs w:val="21"/>
          <w:lang w:val="en-US" w:eastAsia="ja-JP"/>
        </w:rPr>
      </w:pPr>
      <w:r>
        <w:rPr>
          <w:rFonts w:hint="eastAsia"/>
          <w:sz w:val="21"/>
          <w:szCs w:val="21"/>
          <w:lang w:val="en-US" w:eastAsia="ja-JP"/>
        </w:rPr>
        <w:t>This contribution proposes definition texts on Resilience for discussion during</w:t>
      </w:r>
      <w:r w:rsidRPr="007764D2">
        <w:t xml:space="preserve"> </w:t>
      </w:r>
      <w:r w:rsidRPr="007764D2">
        <w:rPr>
          <w:sz w:val="21"/>
          <w:szCs w:val="21"/>
          <w:lang w:val="en-US" w:eastAsia="ja-JP"/>
        </w:rPr>
        <w:t>RAN Plenary #108</w:t>
      </w:r>
      <w:r>
        <w:rPr>
          <w:rFonts w:hint="eastAsia"/>
          <w:sz w:val="21"/>
          <w:szCs w:val="21"/>
          <w:lang w:val="en-US" w:eastAsia="ja-JP"/>
        </w:rPr>
        <w:t xml:space="preserve">. The key points of these </w:t>
      </w:r>
      <w:r>
        <w:rPr>
          <w:sz w:val="21"/>
          <w:szCs w:val="21"/>
          <w:lang w:val="en-US" w:eastAsia="ja-JP"/>
        </w:rPr>
        <w:t>proposed</w:t>
      </w:r>
      <w:r>
        <w:rPr>
          <w:rFonts w:hint="eastAsia"/>
          <w:sz w:val="21"/>
          <w:szCs w:val="21"/>
          <w:lang w:val="en-US" w:eastAsia="ja-JP"/>
        </w:rPr>
        <w:t xml:space="preserve"> texts are as follows:</w:t>
      </w:r>
    </w:p>
    <w:p w14:paraId="11697959" w14:textId="77777777" w:rsidR="007764D2" w:rsidRDefault="007764D2" w:rsidP="00DC161A">
      <w:pPr>
        <w:pStyle w:val="af6"/>
        <w:numPr>
          <w:ilvl w:val="0"/>
          <w:numId w:val="42"/>
        </w:numPr>
        <w:spacing w:after="100" w:afterAutospacing="1" w:line="240" w:lineRule="atLeast"/>
        <w:ind w:leftChars="0"/>
        <w:rPr>
          <w:sz w:val="21"/>
          <w:szCs w:val="21"/>
          <w:lang w:val="en-US" w:eastAsia="ja-JP"/>
        </w:rPr>
      </w:pPr>
      <w:r w:rsidRPr="00201D8F">
        <w:rPr>
          <w:sz w:val="21"/>
          <w:szCs w:val="21"/>
          <w:lang w:val="en-US" w:eastAsia="ja-JP"/>
        </w:rPr>
        <w:t>Th</w:t>
      </w:r>
      <w:r>
        <w:rPr>
          <w:rFonts w:hint="eastAsia"/>
          <w:sz w:val="21"/>
          <w:szCs w:val="21"/>
          <w:lang w:val="en-US" w:eastAsia="ja-JP"/>
        </w:rPr>
        <w:t>is</w:t>
      </w:r>
      <w:r w:rsidRPr="00201D8F">
        <w:rPr>
          <w:sz w:val="21"/>
          <w:szCs w:val="21"/>
          <w:lang w:val="en-US" w:eastAsia="ja-JP"/>
        </w:rPr>
        <w:t xml:space="preserve"> requirement </w:t>
      </w:r>
      <w:r>
        <w:rPr>
          <w:rFonts w:hint="eastAsia"/>
          <w:sz w:val="21"/>
          <w:szCs w:val="21"/>
          <w:lang w:val="en-US" w:eastAsia="ja-JP"/>
        </w:rPr>
        <w:t>is</w:t>
      </w:r>
      <w:r w:rsidRPr="00201D8F">
        <w:rPr>
          <w:sz w:val="21"/>
          <w:szCs w:val="21"/>
          <w:lang w:val="en-US" w:eastAsia="ja-JP"/>
        </w:rPr>
        <w:t xml:space="preserve"> qualitatively evaluated through inspection. </w:t>
      </w:r>
      <w:proofErr w:type="gramStart"/>
      <w:r w:rsidRPr="00201D8F">
        <w:rPr>
          <w:sz w:val="21"/>
          <w:szCs w:val="21"/>
          <w:lang w:val="en-US" w:eastAsia="ja-JP"/>
        </w:rPr>
        <w:t>Similar to</w:t>
      </w:r>
      <w:proofErr w:type="gramEnd"/>
      <w:r w:rsidRPr="00201D8F">
        <w:rPr>
          <w:sz w:val="21"/>
          <w:szCs w:val="21"/>
          <w:lang w:val="en-US" w:eastAsia="ja-JP"/>
        </w:rPr>
        <w:t xml:space="preserve"> the qualitative definitions of AI-related capabilities currently under discussion in the WP 5D, this requirement evaluates whether RIT/SRIT supports functionalities for supporting this capability, i.e., functionalities enabling continuous operation or rapid temporary restoration during and after natural disasters.</w:t>
      </w:r>
      <w:r w:rsidRPr="004F4D75">
        <w:rPr>
          <w:sz w:val="21"/>
          <w:szCs w:val="21"/>
          <w:lang w:val="en-US" w:eastAsia="ja-JP"/>
        </w:rPr>
        <w:t xml:space="preserve"> </w:t>
      </w:r>
    </w:p>
    <w:p w14:paraId="1661021C" w14:textId="77777777" w:rsidR="007764D2" w:rsidRDefault="007764D2" w:rsidP="00DC161A">
      <w:pPr>
        <w:pStyle w:val="af6"/>
        <w:numPr>
          <w:ilvl w:val="0"/>
          <w:numId w:val="42"/>
        </w:numPr>
        <w:spacing w:after="100" w:afterAutospacing="1" w:line="240" w:lineRule="atLeast"/>
        <w:ind w:leftChars="0"/>
        <w:rPr>
          <w:sz w:val="21"/>
          <w:szCs w:val="21"/>
          <w:lang w:val="en-US" w:eastAsia="ja-JP"/>
        </w:rPr>
      </w:pPr>
      <w:r>
        <w:rPr>
          <w:rFonts w:hint="eastAsia"/>
          <w:sz w:val="21"/>
          <w:szCs w:val="21"/>
          <w:lang w:val="en-US" w:eastAsia="ja-JP"/>
        </w:rPr>
        <w:t xml:space="preserve">The pass or fail criterion of this requirement is clear. </w:t>
      </w:r>
      <w:r w:rsidRPr="004B3244">
        <w:rPr>
          <w:sz w:val="21"/>
          <w:szCs w:val="21"/>
          <w:lang w:val="en-US" w:eastAsia="ja-JP"/>
        </w:rPr>
        <w:t>This requirement is met if the RIT/SRIT includes functionality that supports connection with at least one of the technologies exemplified.</w:t>
      </w:r>
    </w:p>
    <w:p w14:paraId="229A972F" w14:textId="77777777" w:rsidR="007764D2" w:rsidRDefault="007764D2" w:rsidP="00DC161A">
      <w:pPr>
        <w:pStyle w:val="af6"/>
        <w:numPr>
          <w:ilvl w:val="0"/>
          <w:numId w:val="42"/>
        </w:numPr>
        <w:spacing w:after="100" w:afterAutospacing="1" w:line="240" w:lineRule="atLeast"/>
        <w:ind w:leftChars="0"/>
        <w:rPr>
          <w:sz w:val="21"/>
          <w:szCs w:val="21"/>
          <w:lang w:val="en-US" w:eastAsia="ja-JP"/>
        </w:rPr>
      </w:pPr>
      <w:r>
        <w:rPr>
          <w:rFonts w:hint="eastAsia"/>
          <w:sz w:val="21"/>
          <w:szCs w:val="21"/>
          <w:lang w:val="en-US" w:eastAsia="ja-JP"/>
        </w:rPr>
        <w:t>T</w:t>
      </w:r>
      <w:r w:rsidRPr="00201D8F">
        <w:rPr>
          <w:sz w:val="21"/>
          <w:szCs w:val="21"/>
          <w:lang w:val="en-US" w:eastAsia="ja-JP"/>
        </w:rPr>
        <w:t>his requirement does not mandate the inclusion of all listed technologies in the RIT/SRIT, as stated in "</w:t>
      </w:r>
      <w:r w:rsidRPr="00201D8F">
        <w:rPr>
          <w:i/>
          <w:iCs/>
          <w:sz w:val="21"/>
          <w:szCs w:val="21"/>
          <w:lang w:val="en-US" w:eastAsia="ja-JP"/>
        </w:rPr>
        <w:t>These functionalities</w:t>
      </w:r>
      <w:r w:rsidRPr="00201D8F">
        <w:rPr>
          <w:i/>
          <w:iCs/>
          <w:sz w:val="21"/>
          <w:szCs w:val="21"/>
          <w:u w:val="single"/>
          <w:lang w:val="en-US" w:eastAsia="ja-JP"/>
        </w:rPr>
        <w:t xml:space="preserve"> may include, but are not limited to, support for connecting to one or more</w:t>
      </w:r>
      <w:r w:rsidRPr="00201D8F">
        <w:rPr>
          <w:i/>
          <w:iCs/>
          <w:sz w:val="21"/>
          <w:szCs w:val="21"/>
          <w:lang w:val="en-US" w:eastAsia="ja-JP"/>
        </w:rPr>
        <w:t xml:space="preserve"> of the following network infrastructures...</w:t>
      </w:r>
      <w:r w:rsidRPr="00201D8F">
        <w:rPr>
          <w:sz w:val="21"/>
          <w:szCs w:val="21"/>
          <w:lang w:val="en-US" w:eastAsia="ja-JP"/>
        </w:rPr>
        <w:t>"</w:t>
      </w:r>
      <w:r w:rsidRPr="000C458B">
        <w:rPr>
          <w:sz w:val="21"/>
          <w:szCs w:val="21"/>
          <w:lang w:val="en-US" w:eastAsia="ja-JP"/>
        </w:rPr>
        <w:t xml:space="preserve"> </w:t>
      </w:r>
    </w:p>
    <w:p w14:paraId="042E40B5" w14:textId="340F3872" w:rsidR="007764D2" w:rsidRPr="007764D2" w:rsidRDefault="007764D2" w:rsidP="00DC161A">
      <w:pPr>
        <w:pStyle w:val="af6"/>
        <w:numPr>
          <w:ilvl w:val="0"/>
          <w:numId w:val="42"/>
        </w:numPr>
        <w:spacing w:after="100" w:afterAutospacing="1" w:line="240" w:lineRule="atLeast"/>
        <w:ind w:leftChars="0"/>
        <w:rPr>
          <w:sz w:val="21"/>
          <w:szCs w:val="21"/>
          <w:lang w:val="en-US" w:eastAsia="ja-JP"/>
        </w:rPr>
      </w:pPr>
      <w:r w:rsidRPr="004F4D75">
        <w:rPr>
          <w:sz w:val="21"/>
          <w:szCs w:val="21"/>
          <w:lang w:val="en-US" w:eastAsia="ja-JP"/>
        </w:rPr>
        <w:t>As various technologies are exemplified in this definition text, it represents general requirements that do not presuppose any specific technology.</w:t>
      </w:r>
    </w:p>
    <w:p w14:paraId="1677C7DF" w14:textId="206BD707" w:rsidR="00551262" w:rsidRPr="00430176" w:rsidRDefault="00561BEC" w:rsidP="00B445A4">
      <w:pPr>
        <w:pStyle w:val="1"/>
        <w:rPr>
          <w:rFonts w:ascii="Times New Roman" w:hAnsi="Times New Roman"/>
          <w:lang w:val="en-US"/>
        </w:rPr>
      </w:pPr>
      <w:r w:rsidRPr="00430176">
        <w:rPr>
          <w:rFonts w:ascii="Times New Roman" w:hAnsi="Times New Roman"/>
          <w:lang w:val="en-US" w:eastAsia="ja-JP"/>
        </w:rPr>
        <w:t>Proposals</w:t>
      </w:r>
    </w:p>
    <w:p w14:paraId="2705C280" w14:textId="2A553EF7" w:rsidR="003D69D3" w:rsidRDefault="0071150D" w:rsidP="00F83032">
      <w:pPr>
        <w:rPr>
          <w:sz w:val="21"/>
          <w:szCs w:val="21"/>
          <w:lang w:val="en-US" w:eastAsia="ja-JP"/>
        </w:rPr>
      </w:pPr>
      <w:r>
        <w:rPr>
          <w:rFonts w:hint="eastAsia"/>
          <w:sz w:val="21"/>
          <w:szCs w:val="21"/>
          <w:lang w:val="en-US" w:eastAsia="ja-JP"/>
        </w:rPr>
        <w:t xml:space="preserve">The </w:t>
      </w:r>
      <w:r w:rsidR="00481918">
        <w:rPr>
          <w:rFonts w:hint="eastAsia"/>
          <w:sz w:val="21"/>
          <w:szCs w:val="21"/>
          <w:lang w:val="en-US" w:eastAsia="ja-JP"/>
        </w:rPr>
        <w:t>update</w:t>
      </w:r>
      <w:r>
        <w:rPr>
          <w:rFonts w:hint="eastAsia"/>
          <w:sz w:val="21"/>
          <w:szCs w:val="21"/>
          <w:lang w:val="en-US" w:eastAsia="ja-JP"/>
        </w:rPr>
        <w:t>d</w:t>
      </w:r>
      <w:r w:rsidR="00481918">
        <w:rPr>
          <w:rFonts w:hint="eastAsia"/>
          <w:sz w:val="21"/>
          <w:szCs w:val="21"/>
          <w:lang w:val="en-US" w:eastAsia="ja-JP"/>
        </w:rPr>
        <w:t xml:space="preserve"> the requirement texts on Extra Connectivity and Resilience </w:t>
      </w:r>
      <w:r>
        <w:rPr>
          <w:rFonts w:hint="eastAsia"/>
          <w:sz w:val="21"/>
          <w:szCs w:val="21"/>
          <w:lang w:val="en-US" w:eastAsia="ja-JP"/>
        </w:rPr>
        <w:t>are shown in</w:t>
      </w:r>
      <w:r w:rsidR="00481918">
        <w:rPr>
          <w:rFonts w:hint="eastAsia"/>
          <w:sz w:val="21"/>
          <w:szCs w:val="21"/>
          <w:lang w:val="en-US" w:eastAsia="ja-JP"/>
        </w:rPr>
        <w:t xml:space="preserve"> the attachment. SoftBank supports</w:t>
      </w:r>
      <w:r>
        <w:rPr>
          <w:rFonts w:hint="eastAsia"/>
          <w:sz w:val="21"/>
          <w:szCs w:val="21"/>
          <w:lang w:val="en-US" w:eastAsia="ja-JP"/>
        </w:rPr>
        <w:t xml:space="preserve"> </w:t>
      </w:r>
      <w:r w:rsidR="00AE76A1">
        <w:rPr>
          <w:rFonts w:hint="eastAsia"/>
          <w:sz w:val="21"/>
          <w:szCs w:val="21"/>
          <w:lang w:val="en-US" w:eastAsia="ja-JP"/>
        </w:rPr>
        <w:t xml:space="preserve">the </w:t>
      </w:r>
      <w:r>
        <w:rPr>
          <w:rFonts w:hint="eastAsia"/>
          <w:sz w:val="21"/>
          <w:szCs w:val="21"/>
          <w:lang w:val="en-US" w:eastAsia="ja-JP"/>
        </w:rPr>
        <w:t>inclusion of these requirements in the TPRs of IMT-2030 in the LS from 3GPP to WP 5D.</w:t>
      </w:r>
    </w:p>
    <w:p w14:paraId="5F0B496A" w14:textId="77777777" w:rsidR="00D466E4" w:rsidRPr="00401316" w:rsidRDefault="00D466E4" w:rsidP="00D466E4">
      <w:pPr>
        <w:pStyle w:val="1"/>
        <w:rPr>
          <w:rFonts w:ascii="Times New Roman" w:hAnsi="Times New Roman"/>
          <w:lang w:val="en-US"/>
        </w:rPr>
      </w:pPr>
      <w:r w:rsidRPr="00401316">
        <w:rPr>
          <w:rFonts w:ascii="Times New Roman" w:hAnsi="Times New Roman"/>
          <w:lang w:val="en-US"/>
        </w:rPr>
        <w:t>References</w:t>
      </w:r>
    </w:p>
    <w:p w14:paraId="425A7242" w14:textId="28A5227B" w:rsidR="0071150D" w:rsidRDefault="0071150D" w:rsidP="0071150D">
      <w:pPr>
        <w:pStyle w:val="af6"/>
        <w:numPr>
          <w:ilvl w:val="0"/>
          <w:numId w:val="34"/>
        </w:numPr>
        <w:ind w:leftChars="0"/>
        <w:jc w:val="both"/>
        <w:rPr>
          <w:lang w:val="en-US" w:eastAsia="ja-JP"/>
        </w:rPr>
      </w:pPr>
      <w:r w:rsidRPr="0071150D">
        <w:rPr>
          <w:lang w:val="en-US" w:eastAsia="ja-JP"/>
        </w:rPr>
        <w:t>RP-250114</w:t>
      </w:r>
      <w:r>
        <w:rPr>
          <w:rFonts w:hint="eastAsia"/>
          <w:lang w:val="en-US" w:eastAsia="ja-JP"/>
        </w:rPr>
        <w:t xml:space="preserve"> </w:t>
      </w:r>
      <w:r w:rsidRPr="0071150D">
        <w:rPr>
          <w:lang w:val="en-US" w:eastAsia="ja-JP"/>
        </w:rPr>
        <w:t>Proposals on Technical Performance Requirements (TPRs) of IMT-2030</w:t>
      </w:r>
      <w:r>
        <w:rPr>
          <w:rFonts w:hint="eastAsia"/>
          <w:lang w:val="en-US" w:eastAsia="ja-JP"/>
        </w:rPr>
        <w:t xml:space="preserve"> </w:t>
      </w:r>
      <w:r w:rsidRPr="0071150D">
        <w:rPr>
          <w:lang w:val="en-US" w:eastAsia="ja-JP"/>
        </w:rPr>
        <w:t>SoftBank Corp.</w:t>
      </w:r>
    </w:p>
    <w:p w14:paraId="49512A94" w14:textId="7E6C871A" w:rsidR="007764D2" w:rsidRPr="00F21F51" w:rsidRDefault="00F21F51" w:rsidP="00F21F51">
      <w:pPr>
        <w:pStyle w:val="af6"/>
        <w:numPr>
          <w:ilvl w:val="0"/>
          <w:numId w:val="34"/>
        </w:numPr>
        <w:ind w:leftChars="0"/>
        <w:rPr>
          <w:lang w:val="en-US" w:eastAsia="ja-JP"/>
        </w:rPr>
      </w:pPr>
      <w:r w:rsidRPr="00F21F51">
        <w:rPr>
          <w:lang w:val="en-US" w:eastAsia="ja-JP"/>
        </w:rPr>
        <w:t>RP-250024 Moderator's summary for IMT-2030 TPRs in CC#1 Moderator (CMCC).</w:t>
      </w:r>
    </w:p>
    <w:p w14:paraId="253B244F" w14:textId="6FEC960F" w:rsidR="00261C54" w:rsidRDefault="00261C54">
      <w:pPr>
        <w:rPr>
          <w:lang w:eastAsia="zh-CN"/>
        </w:rPr>
      </w:pPr>
      <w:r>
        <w:rPr>
          <w:lang w:eastAsia="zh-CN"/>
        </w:rPr>
        <w:br w:type="page"/>
      </w:r>
    </w:p>
    <w:p w14:paraId="6245A0CD" w14:textId="17AFCD93" w:rsidR="00261C54" w:rsidRPr="00261C54" w:rsidRDefault="00261C54" w:rsidP="00261C54">
      <w:pPr>
        <w:pStyle w:val="EX"/>
        <w:overflowPunct w:val="0"/>
        <w:autoSpaceDE w:val="0"/>
        <w:autoSpaceDN w:val="0"/>
        <w:adjustRightInd w:val="0"/>
        <w:ind w:left="0" w:firstLine="0"/>
        <w:jc w:val="center"/>
        <w:textAlignment w:val="baseline"/>
        <w:rPr>
          <w:sz w:val="24"/>
          <w:szCs w:val="24"/>
          <w:lang w:val="en-US" w:eastAsia="ja-JP"/>
        </w:rPr>
      </w:pPr>
      <w:r w:rsidRPr="00261C54">
        <w:rPr>
          <w:rFonts w:hint="eastAsia"/>
          <w:sz w:val="24"/>
          <w:szCs w:val="24"/>
          <w:lang w:val="en-US" w:eastAsia="ja-JP"/>
        </w:rPr>
        <w:lastRenderedPageBreak/>
        <w:t>ATTACHMENT</w:t>
      </w:r>
    </w:p>
    <w:p w14:paraId="231AB329" w14:textId="3BADA4DE" w:rsidR="00261C54" w:rsidRPr="00430176" w:rsidRDefault="00261C54" w:rsidP="00261C54">
      <w:pPr>
        <w:pStyle w:val="EX"/>
        <w:overflowPunct w:val="0"/>
        <w:autoSpaceDE w:val="0"/>
        <w:autoSpaceDN w:val="0"/>
        <w:adjustRightInd w:val="0"/>
        <w:ind w:left="0" w:firstLine="0"/>
        <w:textAlignment w:val="baseline"/>
        <w:rPr>
          <w:rStyle w:val="af"/>
          <w:color w:val="auto"/>
          <w:sz w:val="21"/>
          <w:szCs w:val="21"/>
          <w:u w:val="none"/>
          <w:lang w:val="en-US"/>
        </w:rPr>
      </w:pPr>
      <w:r w:rsidRPr="00430176">
        <w:rPr>
          <w:sz w:val="21"/>
          <w:szCs w:val="21"/>
          <w:lang w:val="en-US" w:eastAsia="ja-JP"/>
        </w:rPr>
        <w:t xml:space="preserve">Source: Annex 5.9 to Document </w:t>
      </w:r>
      <w:hyperlink r:id="rId11" w:history="1">
        <w:r w:rsidR="00F03CED" w:rsidRPr="00F03CED">
          <w:rPr>
            <w:rStyle w:val="af"/>
            <w:rFonts w:hint="eastAsia"/>
            <w:sz w:val="21"/>
            <w:szCs w:val="21"/>
            <w:lang w:val="en-US" w:eastAsia="ja-JP"/>
          </w:rPr>
          <w:t>5D/563</w:t>
        </w:r>
      </w:hyperlink>
    </w:p>
    <w:p w14:paraId="24DF330B" w14:textId="610C20EB" w:rsidR="00261C54" w:rsidRDefault="00261C54" w:rsidP="00261C54">
      <w:pPr>
        <w:pStyle w:val="EX"/>
        <w:overflowPunct w:val="0"/>
        <w:autoSpaceDE w:val="0"/>
        <w:autoSpaceDN w:val="0"/>
        <w:adjustRightInd w:val="0"/>
        <w:ind w:left="0" w:firstLine="0"/>
        <w:jc w:val="center"/>
        <w:textAlignment w:val="baseline"/>
        <w:rPr>
          <w:b/>
          <w:bCs/>
          <w:sz w:val="24"/>
          <w:szCs w:val="24"/>
          <w:lang w:eastAsia="zh-CN"/>
        </w:rPr>
      </w:pPr>
      <w:r w:rsidRPr="00261C54">
        <w:rPr>
          <w:sz w:val="24"/>
          <w:szCs w:val="24"/>
          <w:lang w:eastAsia="zh-CN"/>
        </w:rPr>
        <w:t xml:space="preserve">WORKING DOCUMENT TOWARDS A PRELIMINARY DRAFT </w:t>
      </w:r>
      <w:r w:rsidRPr="00261C54">
        <w:rPr>
          <w:sz w:val="24"/>
          <w:szCs w:val="24"/>
          <w:lang w:eastAsia="zh-CN"/>
        </w:rPr>
        <w:br/>
        <w:t>NEW REPORT ITU-R</w:t>
      </w:r>
      <w:r w:rsidRPr="00261C54">
        <w:rPr>
          <w:sz w:val="24"/>
          <w:szCs w:val="24"/>
        </w:rPr>
        <w:t xml:space="preserve"> </w:t>
      </w:r>
      <w:proofErr w:type="gramStart"/>
      <w:r w:rsidRPr="00261C54">
        <w:rPr>
          <w:sz w:val="24"/>
          <w:szCs w:val="24"/>
          <w:lang w:eastAsia="zh-CN"/>
        </w:rPr>
        <w:t>M.[</w:t>
      </w:r>
      <w:proofErr w:type="gramEnd"/>
      <w:r w:rsidRPr="00261C54">
        <w:rPr>
          <w:sz w:val="24"/>
          <w:szCs w:val="24"/>
          <w:lang w:eastAsia="zh-CN"/>
        </w:rPr>
        <w:t>IMT-2030.TECH PERF REQ]</w:t>
      </w:r>
      <w:r>
        <w:rPr>
          <w:sz w:val="24"/>
          <w:szCs w:val="24"/>
          <w:lang w:eastAsia="zh-CN"/>
        </w:rPr>
        <w:br/>
      </w:r>
      <w:r>
        <w:rPr>
          <w:sz w:val="24"/>
          <w:szCs w:val="24"/>
          <w:lang w:eastAsia="zh-CN"/>
        </w:rPr>
        <w:br/>
      </w:r>
      <w:r w:rsidRPr="00261C54">
        <w:rPr>
          <w:b/>
          <w:bCs/>
          <w:sz w:val="24"/>
          <w:szCs w:val="24"/>
          <w:lang w:eastAsia="zh-CN"/>
        </w:rPr>
        <w:t>Minimum requirements related to technical performance</w:t>
      </w:r>
      <w:r w:rsidRPr="00261C54">
        <w:rPr>
          <w:b/>
          <w:bCs/>
          <w:sz w:val="24"/>
          <w:szCs w:val="24"/>
          <w:lang w:eastAsia="zh-CN"/>
        </w:rPr>
        <w:br/>
        <w:t>for IMT-2030 radio interface(s)</w:t>
      </w:r>
    </w:p>
    <w:p w14:paraId="62AB8231" w14:textId="349DA76B" w:rsidR="00261C54" w:rsidRDefault="002F65CD" w:rsidP="00261C54">
      <w:pPr>
        <w:pStyle w:val="Note"/>
        <w:rPr>
          <w:sz w:val="21"/>
          <w:szCs w:val="21"/>
          <w:lang w:eastAsia="ja-JP"/>
        </w:rPr>
      </w:pPr>
      <w:bookmarkStart w:id="1" w:name="_Hlk191390118"/>
      <w:r>
        <w:rPr>
          <w:sz w:val="21"/>
          <w:szCs w:val="21"/>
          <w:lang w:eastAsia="ja-JP"/>
        </w:rPr>
        <w:t>…</w:t>
      </w:r>
    </w:p>
    <w:p w14:paraId="0796D9F0" w14:textId="7761C088" w:rsidR="00F21F51" w:rsidRPr="00F21F51" w:rsidRDefault="00F21F51" w:rsidP="00BB7A0F">
      <w:pPr>
        <w:tabs>
          <w:tab w:val="left" w:pos="1134"/>
          <w:tab w:val="left" w:pos="1871"/>
          <w:tab w:val="left" w:pos="2268"/>
        </w:tabs>
        <w:overflowPunct w:val="0"/>
        <w:autoSpaceDE w:val="0"/>
        <w:autoSpaceDN w:val="0"/>
        <w:adjustRightInd w:val="0"/>
        <w:spacing w:before="120" w:after="100" w:afterAutospacing="1"/>
        <w:textAlignment w:val="baseline"/>
        <w:rPr>
          <w:rFonts w:eastAsia="ＭＳ 明朝"/>
          <w:b/>
          <w:bCs/>
          <w:sz w:val="21"/>
          <w:szCs w:val="16"/>
          <w:lang w:eastAsia="ja-JP"/>
        </w:rPr>
      </w:pPr>
      <w:r w:rsidRPr="00F21F51">
        <w:rPr>
          <w:rFonts w:eastAsia="ＭＳ 明朝"/>
          <w:i/>
          <w:iCs/>
          <w:sz w:val="21"/>
          <w:szCs w:val="16"/>
          <w:lang w:eastAsia="ja-JP"/>
        </w:rPr>
        <w:t>[Editor’s note: "</w:t>
      </w:r>
      <w:r w:rsidRPr="00F21F51">
        <w:rPr>
          <w:rFonts w:eastAsia="ＭＳ 明朝" w:hint="eastAsia"/>
          <w:i/>
          <w:iCs/>
          <w:sz w:val="21"/>
          <w:szCs w:val="16"/>
          <w:lang w:eastAsia="ja-JP"/>
        </w:rPr>
        <w:t>Extra</w:t>
      </w:r>
      <w:r w:rsidRPr="00F21F51">
        <w:rPr>
          <w:rFonts w:eastAsia="ＭＳ 明朝"/>
          <w:i/>
          <w:iCs/>
          <w:sz w:val="21"/>
          <w:szCs w:val="16"/>
          <w:lang w:eastAsia="ja-JP"/>
        </w:rPr>
        <w:t xml:space="preserve"> Connectivity" is a TPR that supports the Ubiquitous Connectivity usage scenario defined in Recommendation ITU-R M.2160, which has been</w:t>
      </w:r>
      <w:r w:rsidRPr="00F21F51">
        <w:rPr>
          <w:rFonts w:eastAsia="ＭＳ 明朝" w:hint="eastAsia"/>
          <w:i/>
          <w:iCs/>
          <w:sz w:val="21"/>
          <w:szCs w:val="16"/>
          <w:lang w:eastAsia="ja-JP"/>
        </w:rPr>
        <w:t xml:space="preserve"> derived</w:t>
      </w:r>
      <w:r w:rsidRPr="00F21F51">
        <w:rPr>
          <w:rFonts w:eastAsia="ＭＳ 明朝"/>
          <w:i/>
          <w:iCs/>
          <w:sz w:val="21"/>
          <w:szCs w:val="16"/>
          <w:lang w:eastAsia="ja-JP"/>
        </w:rPr>
        <w:t xml:space="preserve"> from the discussions related to Coverage.]</w:t>
      </w:r>
    </w:p>
    <w:p w14:paraId="41337BB1" w14:textId="143196BA" w:rsidR="00F21F51" w:rsidRPr="00F21F51" w:rsidRDefault="00F21F51" w:rsidP="00BB7A0F">
      <w:pPr>
        <w:tabs>
          <w:tab w:val="left" w:pos="1134"/>
          <w:tab w:val="left" w:pos="1871"/>
          <w:tab w:val="left" w:pos="2268"/>
        </w:tabs>
        <w:overflowPunct w:val="0"/>
        <w:autoSpaceDE w:val="0"/>
        <w:autoSpaceDN w:val="0"/>
        <w:adjustRightInd w:val="0"/>
        <w:spacing w:before="120" w:after="100" w:afterAutospacing="1"/>
        <w:textAlignment w:val="baseline"/>
        <w:rPr>
          <w:rFonts w:eastAsia="ＭＳ 明朝"/>
          <w:sz w:val="21"/>
          <w:szCs w:val="16"/>
          <w:lang w:eastAsia="ja-JP"/>
        </w:rPr>
      </w:pPr>
      <w:r w:rsidRPr="00F21F51">
        <w:rPr>
          <w:rFonts w:eastAsia="ＭＳ 明朝"/>
          <w:b/>
          <w:sz w:val="21"/>
          <w:szCs w:val="16"/>
          <w:lang w:eastAsia="ja-JP"/>
        </w:rPr>
        <w:t>4.X</w:t>
      </w:r>
      <w:r w:rsidRPr="00F21F51">
        <w:rPr>
          <w:rFonts w:eastAsia="ＭＳ 明朝"/>
          <w:sz w:val="21"/>
          <w:szCs w:val="16"/>
          <w:lang w:eastAsia="ja-JP"/>
        </w:rPr>
        <w:tab/>
      </w:r>
      <w:r w:rsidRPr="00F21F51">
        <w:rPr>
          <w:rFonts w:eastAsia="ＭＳ 明朝" w:hint="eastAsia"/>
          <w:b/>
          <w:bCs/>
          <w:sz w:val="21"/>
          <w:szCs w:val="16"/>
          <w:lang w:eastAsia="ja-JP"/>
        </w:rPr>
        <w:t>Extra Connectivity</w:t>
      </w:r>
    </w:p>
    <w:p w14:paraId="33CF780C" w14:textId="77777777" w:rsidR="00BB7A0F" w:rsidRDefault="00F21F51" w:rsidP="008D51FD">
      <w:pPr>
        <w:spacing w:after="100" w:afterAutospacing="1"/>
        <w:rPr>
          <w:sz w:val="21"/>
          <w:szCs w:val="21"/>
        </w:rPr>
      </w:pPr>
      <w:r w:rsidRPr="00BB7A0F">
        <w:rPr>
          <w:rFonts w:hint="eastAsia"/>
          <w:sz w:val="21"/>
          <w:szCs w:val="21"/>
        </w:rPr>
        <w:t>Extra</w:t>
      </w:r>
      <w:r w:rsidRPr="00BB7A0F">
        <w:rPr>
          <w:sz w:val="21"/>
          <w:szCs w:val="21"/>
        </w:rPr>
        <w:t xml:space="preserve"> Connectivity is defined as the ability to provide connectivity in areas that are currently uncovered or scarcely covered due to challenges arising from geographical conditions, such as the lack of ground infrastructure (e.g., </w:t>
      </w:r>
      <w:r w:rsidRPr="00BB7A0F">
        <w:rPr>
          <w:rFonts w:hint="eastAsia"/>
          <w:sz w:val="21"/>
          <w:szCs w:val="21"/>
        </w:rPr>
        <w:t>F</w:t>
      </w:r>
      <w:r w:rsidRPr="00BB7A0F">
        <w:rPr>
          <w:sz w:val="21"/>
          <w:szCs w:val="21"/>
        </w:rPr>
        <w:t>iber</w:t>
      </w:r>
      <w:r w:rsidRPr="00BB7A0F">
        <w:rPr>
          <w:rFonts w:hint="eastAsia"/>
          <w:sz w:val="21"/>
          <w:szCs w:val="21"/>
        </w:rPr>
        <w:t xml:space="preserve"> cables</w:t>
      </w:r>
      <w:r w:rsidRPr="00BB7A0F">
        <w:rPr>
          <w:sz w:val="21"/>
          <w:szCs w:val="21"/>
        </w:rPr>
        <w:t xml:space="preserve"> and power supply), where users desire access to communication services.</w:t>
      </w:r>
    </w:p>
    <w:p w14:paraId="13FE9C41" w14:textId="2ADDFD11" w:rsidR="00BA71A3" w:rsidRPr="00BB7A0F" w:rsidRDefault="00F21F51" w:rsidP="008D51FD">
      <w:pPr>
        <w:spacing w:after="100" w:afterAutospacing="1"/>
        <w:rPr>
          <w:sz w:val="21"/>
          <w:szCs w:val="21"/>
        </w:rPr>
      </w:pPr>
      <w:r w:rsidRPr="00BB7A0F">
        <w:rPr>
          <w:sz w:val="21"/>
          <w:szCs w:val="21"/>
        </w:rPr>
        <w:t xml:space="preserve">The RIT/SRIT should </w:t>
      </w:r>
      <w:r w:rsidR="007F43FD">
        <w:rPr>
          <w:rFonts w:hint="eastAsia"/>
          <w:sz w:val="21"/>
          <w:szCs w:val="21"/>
          <w:lang w:eastAsia="ja-JP"/>
        </w:rPr>
        <w:t>have</w:t>
      </w:r>
      <w:r w:rsidRPr="00BB7A0F">
        <w:rPr>
          <w:sz w:val="21"/>
          <w:szCs w:val="21"/>
        </w:rPr>
        <w:t xml:space="preserve"> functionalities that </w:t>
      </w:r>
      <w:r w:rsidRPr="00BB7A0F">
        <w:rPr>
          <w:rFonts w:hint="eastAsia"/>
          <w:sz w:val="21"/>
          <w:szCs w:val="21"/>
        </w:rPr>
        <w:t>support</w:t>
      </w:r>
      <w:r w:rsidRPr="00BB7A0F">
        <w:rPr>
          <w:sz w:val="21"/>
          <w:szCs w:val="21"/>
        </w:rPr>
        <w:t xml:space="preserve"> providing </w:t>
      </w:r>
      <w:r w:rsidRPr="00BB7A0F">
        <w:rPr>
          <w:rFonts w:hint="eastAsia"/>
          <w:sz w:val="21"/>
          <w:szCs w:val="21"/>
        </w:rPr>
        <w:t>extra</w:t>
      </w:r>
      <w:r w:rsidRPr="00BB7A0F">
        <w:rPr>
          <w:sz w:val="21"/>
          <w:szCs w:val="21"/>
        </w:rPr>
        <w:t xml:space="preserve"> connectivity in these areas. These functionalities may include, but are not limited to, support for one or more of the following schemes within </w:t>
      </w:r>
      <w:r w:rsidRPr="00BB7A0F">
        <w:rPr>
          <w:rFonts w:hint="eastAsia"/>
          <w:sz w:val="21"/>
          <w:szCs w:val="21"/>
        </w:rPr>
        <w:t xml:space="preserve">the </w:t>
      </w:r>
      <w:r w:rsidRPr="00BB7A0F">
        <w:rPr>
          <w:sz w:val="21"/>
          <w:szCs w:val="21"/>
        </w:rPr>
        <w:t>terrestrial component of IMT to geographically expand connectivity:</w:t>
      </w:r>
    </w:p>
    <w:p w14:paraId="5ECE40A7" w14:textId="77777777" w:rsidR="00BA71A3" w:rsidRPr="00BB7A0F" w:rsidRDefault="00F21F51" w:rsidP="008D51FD">
      <w:pPr>
        <w:spacing w:after="100" w:afterAutospacing="1"/>
        <w:rPr>
          <w:sz w:val="21"/>
          <w:szCs w:val="21"/>
        </w:rPr>
      </w:pPr>
      <w:r w:rsidRPr="00BB7A0F">
        <w:rPr>
          <w:sz w:val="21"/>
          <w:szCs w:val="21"/>
        </w:rPr>
        <w:t>-              HIBS</w:t>
      </w:r>
    </w:p>
    <w:p w14:paraId="14FB5882" w14:textId="77777777" w:rsidR="00BA71A3" w:rsidRPr="00BB7A0F" w:rsidRDefault="00F21F51" w:rsidP="008D51FD">
      <w:pPr>
        <w:spacing w:after="100" w:afterAutospacing="1"/>
        <w:rPr>
          <w:sz w:val="21"/>
          <w:szCs w:val="21"/>
        </w:rPr>
      </w:pPr>
      <w:r w:rsidRPr="00BB7A0F">
        <w:rPr>
          <w:sz w:val="21"/>
          <w:szCs w:val="21"/>
        </w:rPr>
        <w:t xml:space="preserve">-              Advanced </w:t>
      </w:r>
      <w:r w:rsidRPr="00BB7A0F">
        <w:rPr>
          <w:rFonts w:hint="eastAsia"/>
          <w:sz w:val="21"/>
          <w:szCs w:val="21"/>
        </w:rPr>
        <w:t>r</w:t>
      </w:r>
      <w:r w:rsidRPr="00BB7A0F">
        <w:rPr>
          <w:sz w:val="21"/>
          <w:szCs w:val="21"/>
        </w:rPr>
        <w:t>elays and repeaters</w:t>
      </w:r>
    </w:p>
    <w:p w14:paraId="21B32782" w14:textId="77777777" w:rsidR="008D51FD" w:rsidRDefault="00F21F51" w:rsidP="008D51FD">
      <w:pPr>
        <w:spacing w:after="100" w:afterAutospacing="1"/>
        <w:rPr>
          <w:sz w:val="21"/>
          <w:szCs w:val="21"/>
        </w:rPr>
      </w:pPr>
      <w:r w:rsidRPr="00BB7A0F">
        <w:rPr>
          <w:sz w:val="21"/>
          <w:szCs w:val="21"/>
        </w:rPr>
        <w:t xml:space="preserve">-              or other schemes within </w:t>
      </w:r>
      <w:r w:rsidRPr="00BB7A0F">
        <w:rPr>
          <w:rFonts w:hint="eastAsia"/>
          <w:sz w:val="21"/>
          <w:szCs w:val="21"/>
        </w:rPr>
        <w:t xml:space="preserve">the </w:t>
      </w:r>
      <w:r w:rsidRPr="00BB7A0F">
        <w:rPr>
          <w:sz w:val="21"/>
          <w:szCs w:val="21"/>
        </w:rPr>
        <w:t>terrestrial component of IMT to enhance connectivity (to be reported by the proponent).</w:t>
      </w:r>
    </w:p>
    <w:p w14:paraId="4234EE25" w14:textId="45D89AB0" w:rsidR="00F21F51" w:rsidRPr="00BB7A0F" w:rsidRDefault="00F21F51" w:rsidP="008D51FD">
      <w:pPr>
        <w:spacing w:after="100" w:afterAutospacing="1"/>
        <w:rPr>
          <w:sz w:val="21"/>
          <w:szCs w:val="21"/>
        </w:rPr>
      </w:pPr>
      <w:r w:rsidRPr="00BB7A0F">
        <w:rPr>
          <w:sz w:val="21"/>
          <w:szCs w:val="21"/>
        </w:rPr>
        <w:t>This requirement is defined for the purpose of evaluation in the Ubiquitous Connectivity usage scenario.</w:t>
      </w:r>
    </w:p>
    <w:p w14:paraId="290BEC62" w14:textId="6EEE2CAD" w:rsidR="002F579B" w:rsidRPr="00430176" w:rsidRDefault="00261C54" w:rsidP="00261C54">
      <w:pPr>
        <w:rPr>
          <w:sz w:val="21"/>
          <w:szCs w:val="21"/>
          <w:lang w:eastAsia="ja-JP"/>
        </w:rPr>
      </w:pPr>
      <w:r w:rsidRPr="00430176">
        <w:rPr>
          <w:sz w:val="21"/>
          <w:szCs w:val="21"/>
          <w:lang w:eastAsia="ja-JP"/>
        </w:rPr>
        <w:t>…</w:t>
      </w:r>
    </w:p>
    <w:p w14:paraId="7EC87BFA" w14:textId="513722F1" w:rsidR="00261C54" w:rsidRPr="00F21F51" w:rsidRDefault="00261C54" w:rsidP="00BB7A0F">
      <w:pPr>
        <w:pStyle w:val="2"/>
        <w:numPr>
          <w:ilvl w:val="0"/>
          <w:numId w:val="0"/>
        </w:numPr>
        <w:rPr>
          <w:rFonts w:ascii="Times New Roman" w:hAnsi="Times New Roman"/>
          <w:sz w:val="21"/>
          <w:szCs w:val="21"/>
          <w:lang w:eastAsia="zh-CN"/>
        </w:rPr>
      </w:pPr>
      <w:r w:rsidRPr="00430176">
        <w:rPr>
          <w:rFonts w:ascii="Times New Roman" w:hAnsi="Times New Roman"/>
          <w:sz w:val="21"/>
          <w:szCs w:val="21"/>
          <w:lang w:eastAsia="zh-CN"/>
        </w:rPr>
        <w:t>4.1</w:t>
      </w:r>
      <w:r w:rsidRPr="0071150D">
        <w:rPr>
          <w:rFonts w:ascii="Times New Roman" w:hAnsi="Times New Roman"/>
          <w:sz w:val="21"/>
          <w:szCs w:val="16"/>
          <w:lang w:eastAsia="zh-CN"/>
        </w:rPr>
        <w:t>7</w:t>
      </w:r>
      <w:r w:rsidRPr="00F21F51">
        <w:rPr>
          <w:rFonts w:ascii="Times New Roman" w:hAnsi="Times New Roman"/>
          <w:sz w:val="21"/>
          <w:szCs w:val="21"/>
          <w:lang w:eastAsia="zh-CN"/>
        </w:rPr>
        <w:tab/>
        <w:t>Resilience</w:t>
      </w:r>
    </w:p>
    <w:p w14:paraId="328B771F" w14:textId="77777777" w:rsidR="00F21F51" w:rsidRPr="00430176" w:rsidRDefault="00F21F51" w:rsidP="00BB7A0F">
      <w:pPr>
        <w:rPr>
          <w:sz w:val="21"/>
          <w:szCs w:val="21"/>
        </w:rPr>
      </w:pPr>
      <w:r w:rsidRPr="00430176">
        <w:rPr>
          <w:sz w:val="21"/>
          <w:szCs w:val="21"/>
        </w:rPr>
        <w:t>Resilience refers to capabilities of the networks and systems to continue operating correctly during and after a natural disturbance, such as the loss of primary source of power, etc.</w:t>
      </w:r>
    </w:p>
    <w:p w14:paraId="2B65B1EF" w14:textId="77777777" w:rsidR="00F21F51" w:rsidRPr="00CF6AD2" w:rsidRDefault="00F21F51" w:rsidP="00BB7A0F">
      <w:pPr>
        <w:tabs>
          <w:tab w:val="left" w:pos="1134"/>
          <w:tab w:val="left" w:pos="1871"/>
          <w:tab w:val="left" w:pos="2268"/>
        </w:tabs>
        <w:overflowPunct w:val="0"/>
        <w:autoSpaceDE w:val="0"/>
        <w:autoSpaceDN w:val="0"/>
        <w:adjustRightInd w:val="0"/>
        <w:spacing w:before="120"/>
        <w:textAlignment w:val="baseline"/>
        <w:rPr>
          <w:rFonts w:eastAsia="ＭＳ 明朝"/>
          <w:sz w:val="21"/>
          <w:szCs w:val="16"/>
        </w:rPr>
      </w:pPr>
      <w:r w:rsidRPr="00CF6AD2">
        <w:rPr>
          <w:rFonts w:eastAsia="ＭＳ 明朝"/>
          <w:sz w:val="21"/>
          <w:szCs w:val="16"/>
        </w:rPr>
        <w:t xml:space="preserve">The RIT/SRIT should support functionalities over the radio interface that enable continuous operation or rapid temporary restoration </w:t>
      </w:r>
      <w:r>
        <w:rPr>
          <w:rFonts w:eastAsia="ＭＳ 明朝" w:hint="eastAsia"/>
          <w:sz w:val="21"/>
          <w:szCs w:val="16"/>
          <w:lang w:eastAsia="ja-JP"/>
        </w:rPr>
        <w:t>during</w:t>
      </w:r>
      <w:r w:rsidRPr="00CF6AD2">
        <w:rPr>
          <w:rFonts w:eastAsia="ＭＳ 明朝"/>
          <w:sz w:val="21"/>
          <w:szCs w:val="16"/>
        </w:rPr>
        <w:t xml:space="preserve"> </w:t>
      </w:r>
      <w:r>
        <w:rPr>
          <w:rFonts w:eastAsia="ＭＳ 明朝" w:hint="eastAsia"/>
          <w:sz w:val="21"/>
          <w:szCs w:val="16"/>
          <w:lang w:eastAsia="ja-JP"/>
        </w:rPr>
        <w:t>and after natural</w:t>
      </w:r>
      <w:r w:rsidRPr="00CF6AD2">
        <w:rPr>
          <w:rFonts w:eastAsia="ＭＳ 明朝"/>
          <w:sz w:val="21"/>
          <w:szCs w:val="16"/>
        </w:rPr>
        <w:t xml:space="preserve"> </w:t>
      </w:r>
      <w:r>
        <w:rPr>
          <w:rFonts w:eastAsia="ＭＳ 明朝" w:hint="eastAsia"/>
          <w:sz w:val="21"/>
          <w:szCs w:val="16"/>
          <w:lang w:eastAsia="ja-JP"/>
        </w:rPr>
        <w:t>disasters</w:t>
      </w:r>
      <w:r w:rsidRPr="00CF6AD2">
        <w:rPr>
          <w:rFonts w:eastAsia="ＭＳ 明朝"/>
          <w:sz w:val="21"/>
          <w:szCs w:val="16"/>
        </w:rPr>
        <w:t xml:space="preserve">. These functionalities may include, but </w:t>
      </w:r>
      <w:r>
        <w:rPr>
          <w:rFonts w:eastAsia="ＭＳ 明朝" w:hint="eastAsia"/>
          <w:sz w:val="21"/>
          <w:szCs w:val="16"/>
          <w:lang w:eastAsia="ja-JP"/>
        </w:rPr>
        <w:t xml:space="preserve">are </w:t>
      </w:r>
      <w:r w:rsidRPr="00CF6AD2">
        <w:rPr>
          <w:rFonts w:eastAsia="ＭＳ 明朝"/>
          <w:sz w:val="21"/>
          <w:szCs w:val="16"/>
        </w:rPr>
        <w:t xml:space="preserve">not limited to, support for connecting to one or more of the following network infrastructures within </w:t>
      </w:r>
      <w:r>
        <w:rPr>
          <w:rFonts w:eastAsia="ＭＳ 明朝" w:hint="eastAsia"/>
          <w:sz w:val="21"/>
          <w:szCs w:val="16"/>
          <w:lang w:eastAsia="ja-JP"/>
        </w:rPr>
        <w:t xml:space="preserve">the </w:t>
      </w:r>
      <w:r w:rsidRPr="00CF6AD2">
        <w:rPr>
          <w:rFonts w:eastAsia="ＭＳ 明朝"/>
          <w:sz w:val="21"/>
          <w:szCs w:val="16"/>
        </w:rPr>
        <w:t>terrestrial component of IMT</w:t>
      </w:r>
      <w:r w:rsidRPr="00CF6AD2">
        <w:rPr>
          <w:rFonts w:eastAsia="ＭＳ 明朝"/>
          <w:sz w:val="21"/>
          <w:szCs w:val="16"/>
          <w:lang w:eastAsia="ja-JP"/>
        </w:rPr>
        <w:t>,</w:t>
      </w:r>
      <w:r w:rsidRPr="00CF6AD2">
        <w:rPr>
          <w:rFonts w:eastAsia="ＭＳ 明朝"/>
          <w:sz w:val="21"/>
          <w:szCs w:val="16"/>
        </w:rPr>
        <w:t xml:space="preserve"> which are temporarily operated to enhance connectivity during these situations:</w:t>
      </w:r>
    </w:p>
    <w:p w14:paraId="7767F736" w14:textId="77777777" w:rsidR="00F21F51" w:rsidRPr="00CF6AD2" w:rsidRDefault="00F21F51" w:rsidP="00BB7A0F">
      <w:pPr>
        <w:tabs>
          <w:tab w:val="left" w:pos="1035"/>
          <w:tab w:val="left" w:pos="1871"/>
          <w:tab w:val="left" w:pos="2268"/>
        </w:tabs>
        <w:overflowPunct w:val="0"/>
        <w:autoSpaceDE w:val="0"/>
        <w:autoSpaceDN w:val="0"/>
        <w:adjustRightInd w:val="0"/>
        <w:spacing w:before="120"/>
        <w:textAlignment w:val="baseline"/>
        <w:rPr>
          <w:rFonts w:eastAsia="ＭＳ 明朝"/>
          <w:sz w:val="21"/>
          <w:szCs w:val="16"/>
          <w:lang w:eastAsia="ja-JP"/>
        </w:rPr>
      </w:pPr>
      <w:r w:rsidRPr="00CF6AD2">
        <w:rPr>
          <w:rFonts w:eastAsia="ＭＳ 明朝"/>
          <w:sz w:val="21"/>
          <w:szCs w:val="16"/>
        </w:rPr>
        <w:t xml:space="preserve">- </w:t>
      </w:r>
      <w:r w:rsidRPr="00CF6AD2">
        <w:rPr>
          <w:rFonts w:eastAsia="ＭＳ 明朝"/>
          <w:sz w:val="21"/>
          <w:szCs w:val="16"/>
        </w:rPr>
        <w:tab/>
        <w:t>HIBS</w:t>
      </w:r>
    </w:p>
    <w:p w14:paraId="6A83C734" w14:textId="77777777" w:rsidR="00F21F51" w:rsidRDefault="00F21F51" w:rsidP="00BB7A0F">
      <w:pPr>
        <w:tabs>
          <w:tab w:val="left" w:pos="1025"/>
          <w:tab w:val="left" w:pos="1871"/>
          <w:tab w:val="left" w:pos="2268"/>
        </w:tabs>
        <w:overflowPunct w:val="0"/>
        <w:autoSpaceDE w:val="0"/>
        <w:autoSpaceDN w:val="0"/>
        <w:adjustRightInd w:val="0"/>
        <w:spacing w:before="120"/>
        <w:textAlignment w:val="baseline"/>
        <w:rPr>
          <w:rFonts w:eastAsia="ＭＳ 明朝"/>
          <w:sz w:val="21"/>
          <w:szCs w:val="16"/>
          <w:lang w:eastAsia="ja-JP"/>
        </w:rPr>
      </w:pPr>
      <w:r w:rsidRPr="00CF6AD2">
        <w:rPr>
          <w:rFonts w:eastAsia="ＭＳ 明朝"/>
          <w:sz w:val="21"/>
          <w:szCs w:val="16"/>
        </w:rPr>
        <w:t xml:space="preserve">- </w:t>
      </w:r>
      <w:r w:rsidRPr="00CF6AD2">
        <w:rPr>
          <w:rFonts w:eastAsia="ＭＳ 明朝"/>
          <w:sz w:val="21"/>
          <w:szCs w:val="16"/>
        </w:rPr>
        <w:tab/>
      </w:r>
      <w:r>
        <w:rPr>
          <w:rFonts w:eastAsia="ＭＳ 明朝" w:hint="eastAsia"/>
          <w:sz w:val="21"/>
          <w:szCs w:val="16"/>
          <w:lang w:eastAsia="ja-JP"/>
        </w:rPr>
        <w:t>Advanced relays and repeaters</w:t>
      </w:r>
    </w:p>
    <w:p w14:paraId="5FDEC520" w14:textId="4863BDB9" w:rsidR="003A13CC" w:rsidRPr="003A13CC" w:rsidRDefault="003A13CC" w:rsidP="00BB7A0F">
      <w:pPr>
        <w:tabs>
          <w:tab w:val="left" w:pos="1025"/>
          <w:tab w:val="left" w:pos="1871"/>
          <w:tab w:val="left" w:pos="2268"/>
        </w:tabs>
        <w:overflowPunct w:val="0"/>
        <w:autoSpaceDE w:val="0"/>
        <w:autoSpaceDN w:val="0"/>
        <w:adjustRightInd w:val="0"/>
        <w:spacing w:before="120"/>
        <w:textAlignment w:val="baseline"/>
        <w:rPr>
          <w:rFonts w:eastAsia="ＭＳ 明朝"/>
          <w:sz w:val="21"/>
          <w:szCs w:val="16"/>
          <w:lang w:eastAsia="ja-JP"/>
        </w:rPr>
      </w:pPr>
      <w:r w:rsidRPr="00CF6AD2">
        <w:rPr>
          <w:rFonts w:eastAsia="ＭＳ 明朝"/>
          <w:sz w:val="21"/>
          <w:szCs w:val="16"/>
        </w:rPr>
        <w:t xml:space="preserve">- </w:t>
      </w:r>
      <w:r w:rsidRPr="00CF6AD2">
        <w:rPr>
          <w:rFonts w:eastAsia="ＭＳ 明朝"/>
          <w:sz w:val="21"/>
          <w:szCs w:val="16"/>
        </w:rPr>
        <w:tab/>
      </w:r>
      <w:r>
        <w:rPr>
          <w:rFonts w:eastAsia="ＭＳ 明朝" w:hint="eastAsia"/>
          <w:sz w:val="21"/>
          <w:szCs w:val="16"/>
          <w:lang w:eastAsia="ja-JP"/>
        </w:rPr>
        <w:t xml:space="preserve">Base station onboard </w:t>
      </w:r>
      <w:r w:rsidR="007F43FD">
        <w:rPr>
          <w:rFonts w:eastAsia="ＭＳ 明朝" w:hint="eastAsia"/>
          <w:sz w:val="21"/>
          <w:szCs w:val="16"/>
          <w:lang w:eastAsia="ja-JP"/>
        </w:rPr>
        <w:t xml:space="preserve">a </w:t>
      </w:r>
      <w:r>
        <w:rPr>
          <w:rFonts w:eastAsia="ＭＳ 明朝" w:hint="eastAsia"/>
          <w:sz w:val="21"/>
          <w:szCs w:val="16"/>
          <w:lang w:eastAsia="ja-JP"/>
        </w:rPr>
        <w:t>vehicle, a</w:t>
      </w:r>
      <w:r w:rsidRPr="00CF6AD2">
        <w:rPr>
          <w:rFonts w:eastAsia="ＭＳ 明朝"/>
          <w:sz w:val="21"/>
          <w:szCs w:val="16"/>
        </w:rPr>
        <w:t xml:space="preserve">irship </w:t>
      </w:r>
      <w:r>
        <w:rPr>
          <w:rFonts w:eastAsia="ＭＳ 明朝" w:hint="eastAsia"/>
          <w:sz w:val="21"/>
          <w:szCs w:val="16"/>
          <w:lang w:eastAsia="ja-JP"/>
        </w:rPr>
        <w:t>and/or vessel</w:t>
      </w:r>
    </w:p>
    <w:p w14:paraId="5D51938D" w14:textId="482BE35E" w:rsidR="00F21F51" w:rsidRDefault="00F21F51" w:rsidP="00BB7A0F">
      <w:pPr>
        <w:tabs>
          <w:tab w:val="left" w:pos="1025"/>
          <w:tab w:val="left" w:pos="1871"/>
          <w:tab w:val="left" w:pos="2268"/>
        </w:tabs>
        <w:overflowPunct w:val="0"/>
        <w:autoSpaceDE w:val="0"/>
        <w:autoSpaceDN w:val="0"/>
        <w:adjustRightInd w:val="0"/>
        <w:spacing w:before="120"/>
        <w:textAlignment w:val="baseline"/>
        <w:rPr>
          <w:rFonts w:eastAsia="ＭＳ 明朝"/>
          <w:sz w:val="21"/>
          <w:szCs w:val="16"/>
        </w:rPr>
      </w:pPr>
      <w:r w:rsidRPr="00CF6AD2">
        <w:rPr>
          <w:rFonts w:eastAsia="ＭＳ 明朝"/>
          <w:sz w:val="21"/>
          <w:szCs w:val="16"/>
        </w:rPr>
        <w:t xml:space="preserve">- </w:t>
      </w:r>
      <w:r w:rsidRPr="00CF6AD2">
        <w:rPr>
          <w:rFonts w:eastAsia="ＭＳ 明朝"/>
          <w:sz w:val="21"/>
          <w:szCs w:val="16"/>
        </w:rPr>
        <w:tab/>
        <w:t xml:space="preserve">or other network infrastructures within </w:t>
      </w:r>
      <w:r>
        <w:rPr>
          <w:rFonts w:eastAsia="ＭＳ 明朝" w:hint="eastAsia"/>
          <w:sz w:val="21"/>
          <w:szCs w:val="16"/>
          <w:lang w:eastAsia="ja-JP"/>
        </w:rPr>
        <w:t xml:space="preserve">the </w:t>
      </w:r>
      <w:r w:rsidRPr="00CF6AD2">
        <w:rPr>
          <w:rFonts w:eastAsia="ＭＳ 明朝"/>
          <w:sz w:val="21"/>
          <w:szCs w:val="16"/>
        </w:rPr>
        <w:t>terrestrial component of IMT that are robust</w:t>
      </w:r>
      <w:r w:rsidR="00A44289">
        <w:rPr>
          <w:rFonts w:eastAsia="ＭＳ 明朝" w:hint="eastAsia"/>
          <w:sz w:val="21"/>
          <w:szCs w:val="16"/>
          <w:lang w:eastAsia="ja-JP"/>
        </w:rPr>
        <w:t xml:space="preserve"> </w:t>
      </w:r>
      <w:r w:rsidR="00DE60A0">
        <w:rPr>
          <w:rFonts w:eastAsia="ＭＳ 明朝" w:hint="eastAsia"/>
          <w:sz w:val="21"/>
          <w:szCs w:val="16"/>
          <w:lang w:eastAsia="ja-JP"/>
        </w:rPr>
        <w:t xml:space="preserve">and/or adaptable </w:t>
      </w:r>
      <w:r w:rsidR="007F43FD">
        <w:rPr>
          <w:rFonts w:eastAsia="ＭＳ 明朝" w:hint="eastAsia"/>
          <w:sz w:val="21"/>
          <w:szCs w:val="16"/>
          <w:lang w:eastAsia="ja-JP"/>
        </w:rPr>
        <w:t>to</w:t>
      </w:r>
      <w:r w:rsidR="00A44289">
        <w:rPr>
          <w:rFonts w:eastAsia="ＭＳ 明朝" w:hint="eastAsia"/>
          <w:sz w:val="21"/>
          <w:szCs w:val="16"/>
          <w:lang w:eastAsia="ja-JP"/>
        </w:rPr>
        <w:t xml:space="preserve"> </w:t>
      </w:r>
      <w:r w:rsidRPr="00CF6AD2">
        <w:rPr>
          <w:rFonts w:eastAsia="ＭＳ 明朝"/>
          <w:sz w:val="21"/>
          <w:szCs w:val="16"/>
        </w:rPr>
        <w:t>physical damage and functional disruptions of ground facilities caused by disasters (to be reported by the proponent).</w:t>
      </w:r>
    </w:p>
    <w:bookmarkEnd w:id="1"/>
    <w:p w14:paraId="33645EE4" w14:textId="64B7CCCD" w:rsidR="005D3080" w:rsidRPr="005D3080" w:rsidRDefault="005D3080" w:rsidP="005D3080">
      <w:pPr>
        <w:spacing w:before="360"/>
        <w:jc w:val="center"/>
        <w:rPr>
          <w:lang w:eastAsia="zh-CN"/>
        </w:rPr>
      </w:pPr>
      <w:r>
        <w:t>______________</w:t>
      </w:r>
    </w:p>
    <w:sectPr w:rsidR="005D3080" w:rsidRPr="005D308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0E84F" w14:textId="77777777" w:rsidR="00E2400E" w:rsidRDefault="00E2400E">
      <w:r>
        <w:separator/>
      </w:r>
    </w:p>
  </w:endnote>
  <w:endnote w:type="continuationSeparator" w:id="0">
    <w:p w14:paraId="4CEF5B84" w14:textId="77777777" w:rsidR="00E2400E" w:rsidRDefault="00E24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EF6EF" w14:textId="77777777" w:rsidR="00E2400E" w:rsidRDefault="00E2400E">
      <w:r>
        <w:separator/>
      </w:r>
    </w:p>
  </w:footnote>
  <w:footnote w:type="continuationSeparator" w:id="0">
    <w:p w14:paraId="5C5B26F5" w14:textId="77777777" w:rsidR="00E2400E" w:rsidRDefault="00E240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DEBEDF7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9B639F0"/>
    <w:multiLevelType w:val="hybridMultilevel"/>
    <w:tmpl w:val="CA0841DA"/>
    <w:lvl w:ilvl="0" w:tplc="D3005B7A">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C30E45"/>
    <w:multiLevelType w:val="hybridMultilevel"/>
    <w:tmpl w:val="97504300"/>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2741AF9"/>
    <w:multiLevelType w:val="hybridMultilevel"/>
    <w:tmpl w:val="CF0CA660"/>
    <w:lvl w:ilvl="0" w:tplc="DF344D8A">
      <w:start w:val="3"/>
      <w:numFmt w:val="bullet"/>
      <w:lvlText w:val=""/>
      <w:lvlJc w:val="left"/>
      <w:pPr>
        <w:ind w:left="1440" w:hanging="72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276778C"/>
    <w:multiLevelType w:val="hybridMultilevel"/>
    <w:tmpl w:val="1CBE0E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2EA5D71"/>
    <w:multiLevelType w:val="hybridMultilevel"/>
    <w:tmpl w:val="F912C490"/>
    <w:lvl w:ilvl="0" w:tplc="DF344D8A">
      <w:start w:val="3"/>
      <w:numFmt w:val="bullet"/>
      <w:lvlText w:val=""/>
      <w:lvlJc w:val="left"/>
      <w:pPr>
        <w:ind w:left="1440" w:hanging="720"/>
      </w:pPr>
      <w:rPr>
        <w:rFonts w:ascii="Wingdings" w:eastAsia="Times New Roman" w:hAnsi="Wingdings"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8" w15:restartNumberingAfterBreak="0">
    <w:nsid w:val="13821B21"/>
    <w:multiLevelType w:val="hybridMultilevel"/>
    <w:tmpl w:val="EC36571C"/>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9254AB3"/>
    <w:multiLevelType w:val="hybridMultilevel"/>
    <w:tmpl w:val="14008066"/>
    <w:lvl w:ilvl="0" w:tplc="8ABCC49E">
      <w:start w:val="6"/>
      <w:numFmt w:val="bullet"/>
      <w:lvlText w:val="-"/>
      <w:lvlJc w:val="left"/>
      <w:pPr>
        <w:ind w:left="440" w:hanging="44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AA43777"/>
    <w:multiLevelType w:val="hybridMultilevel"/>
    <w:tmpl w:val="39E212D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3" w15:restartNumberingAfterBreak="0">
    <w:nsid w:val="1E782039"/>
    <w:multiLevelType w:val="hybridMultilevel"/>
    <w:tmpl w:val="8386493E"/>
    <w:lvl w:ilvl="0" w:tplc="2000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FAD62D7"/>
    <w:multiLevelType w:val="hybridMultilevel"/>
    <w:tmpl w:val="BAD4CA24"/>
    <w:lvl w:ilvl="0" w:tplc="C27C9A22">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1FC345E8"/>
    <w:multiLevelType w:val="hybridMultilevel"/>
    <w:tmpl w:val="C32CF5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5F2562"/>
    <w:multiLevelType w:val="hybridMultilevel"/>
    <w:tmpl w:val="A24497A0"/>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9B390D"/>
    <w:multiLevelType w:val="hybridMultilevel"/>
    <w:tmpl w:val="D32E3D5C"/>
    <w:lvl w:ilvl="0" w:tplc="A2A8A808">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9FC7465"/>
    <w:multiLevelType w:val="hybridMultilevel"/>
    <w:tmpl w:val="F59E4A38"/>
    <w:lvl w:ilvl="0" w:tplc="3AAAF40A">
      <w:start w:val="1"/>
      <w:numFmt w:val="bullet"/>
      <w:lvlText w:val=""/>
      <w:lvlJc w:val="left"/>
      <w:pPr>
        <w:ind w:left="1160" w:hanging="440"/>
      </w:pPr>
      <w:rPr>
        <w:rFonts w:ascii="Symbol" w:hAnsi="Symbo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22"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D0D056E"/>
    <w:multiLevelType w:val="hybridMultilevel"/>
    <w:tmpl w:val="7A6CF546"/>
    <w:lvl w:ilvl="0" w:tplc="2000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2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31E02386"/>
    <w:multiLevelType w:val="multilevel"/>
    <w:tmpl w:val="5FB4DF0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382E79E6"/>
    <w:multiLevelType w:val="hybridMultilevel"/>
    <w:tmpl w:val="74E4EC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A341084"/>
    <w:multiLevelType w:val="hybridMultilevel"/>
    <w:tmpl w:val="B1EA0CF0"/>
    <w:lvl w:ilvl="0" w:tplc="C27C9A22">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5075585C"/>
    <w:multiLevelType w:val="hybridMultilevel"/>
    <w:tmpl w:val="F634B7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09E793A"/>
    <w:multiLevelType w:val="hybridMultilevel"/>
    <w:tmpl w:val="8F645256"/>
    <w:lvl w:ilvl="0" w:tplc="2000000F">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56A1256A"/>
    <w:multiLevelType w:val="hybridMultilevel"/>
    <w:tmpl w:val="C32CF5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F8415AB"/>
    <w:multiLevelType w:val="hybridMultilevel"/>
    <w:tmpl w:val="9DE01934"/>
    <w:lvl w:ilvl="0" w:tplc="3F809F60">
      <w:start w:val="1"/>
      <w:numFmt w:val="lowerLetter"/>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50C42B3"/>
    <w:multiLevelType w:val="multilevel"/>
    <w:tmpl w:val="02C20A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688343E5"/>
    <w:multiLevelType w:val="hybridMultilevel"/>
    <w:tmpl w:val="D0247E4C"/>
    <w:lvl w:ilvl="0" w:tplc="DF344D8A">
      <w:start w:val="3"/>
      <w:numFmt w:val="bullet"/>
      <w:lvlText w:val=""/>
      <w:lvlJc w:val="left"/>
      <w:pPr>
        <w:ind w:left="1440" w:hanging="72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96513E3"/>
    <w:multiLevelType w:val="hybridMultilevel"/>
    <w:tmpl w:val="1B4212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480292E"/>
    <w:multiLevelType w:val="hybridMultilevel"/>
    <w:tmpl w:val="0736EDA0"/>
    <w:lvl w:ilvl="0" w:tplc="BCE2A66E">
      <w:start w:val="2"/>
      <w:numFmt w:val="bullet"/>
      <w:lvlText w:val="-"/>
      <w:lvlJc w:val="left"/>
      <w:pPr>
        <w:ind w:left="872" w:hanging="440"/>
      </w:pPr>
      <w:rPr>
        <w:rFonts w:ascii="Times New Roman" w:eastAsia="Microsoft YaHei" w:hAnsi="Times New Roman" w:cs="Times New Roman" w:hint="default"/>
      </w:rPr>
    </w:lvl>
    <w:lvl w:ilvl="1" w:tplc="0409000B" w:tentative="1">
      <w:start w:val="1"/>
      <w:numFmt w:val="bullet"/>
      <w:lvlText w:val=""/>
      <w:lvlJc w:val="left"/>
      <w:pPr>
        <w:ind w:left="1312" w:hanging="440"/>
      </w:pPr>
      <w:rPr>
        <w:rFonts w:ascii="Wingdings" w:hAnsi="Wingdings" w:hint="default"/>
      </w:rPr>
    </w:lvl>
    <w:lvl w:ilvl="2" w:tplc="0409000D" w:tentative="1">
      <w:start w:val="1"/>
      <w:numFmt w:val="bullet"/>
      <w:lvlText w:val=""/>
      <w:lvlJc w:val="left"/>
      <w:pPr>
        <w:ind w:left="1752" w:hanging="440"/>
      </w:pPr>
      <w:rPr>
        <w:rFonts w:ascii="Wingdings" w:hAnsi="Wingdings" w:hint="default"/>
      </w:rPr>
    </w:lvl>
    <w:lvl w:ilvl="3" w:tplc="04090001" w:tentative="1">
      <w:start w:val="1"/>
      <w:numFmt w:val="bullet"/>
      <w:lvlText w:val=""/>
      <w:lvlJc w:val="left"/>
      <w:pPr>
        <w:ind w:left="2192" w:hanging="440"/>
      </w:pPr>
      <w:rPr>
        <w:rFonts w:ascii="Wingdings" w:hAnsi="Wingdings" w:hint="default"/>
      </w:rPr>
    </w:lvl>
    <w:lvl w:ilvl="4" w:tplc="0409000B" w:tentative="1">
      <w:start w:val="1"/>
      <w:numFmt w:val="bullet"/>
      <w:lvlText w:val=""/>
      <w:lvlJc w:val="left"/>
      <w:pPr>
        <w:ind w:left="2632" w:hanging="440"/>
      </w:pPr>
      <w:rPr>
        <w:rFonts w:ascii="Wingdings" w:hAnsi="Wingdings" w:hint="default"/>
      </w:rPr>
    </w:lvl>
    <w:lvl w:ilvl="5" w:tplc="0409000D" w:tentative="1">
      <w:start w:val="1"/>
      <w:numFmt w:val="bullet"/>
      <w:lvlText w:val=""/>
      <w:lvlJc w:val="left"/>
      <w:pPr>
        <w:ind w:left="3072" w:hanging="440"/>
      </w:pPr>
      <w:rPr>
        <w:rFonts w:ascii="Wingdings" w:hAnsi="Wingdings" w:hint="default"/>
      </w:rPr>
    </w:lvl>
    <w:lvl w:ilvl="6" w:tplc="04090001" w:tentative="1">
      <w:start w:val="1"/>
      <w:numFmt w:val="bullet"/>
      <w:lvlText w:val=""/>
      <w:lvlJc w:val="left"/>
      <w:pPr>
        <w:ind w:left="3512" w:hanging="440"/>
      </w:pPr>
      <w:rPr>
        <w:rFonts w:ascii="Wingdings" w:hAnsi="Wingdings" w:hint="default"/>
      </w:rPr>
    </w:lvl>
    <w:lvl w:ilvl="7" w:tplc="0409000B" w:tentative="1">
      <w:start w:val="1"/>
      <w:numFmt w:val="bullet"/>
      <w:lvlText w:val=""/>
      <w:lvlJc w:val="left"/>
      <w:pPr>
        <w:ind w:left="3952" w:hanging="440"/>
      </w:pPr>
      <w:rPr>
        <w:rFonts w:ascii="Wingdings" w:hAnsi="Wingdings" w:hint="default"/>
      </w:rPr>
    </w:lvl>
    <w:lvl w:ilvl="8" w:tplc="0409000D" w:tentative="1">
      <w:start w:val="1"/>
      <w:numFmt w:val="bullet"/>
      <w:lvlText w:val=""/>
      <w:lvlJc w:val="left"/>
      <w:pPr>
        <w:ind w:left="4392" w:hanging="440"/>
      </w:pPr>
      <w:rPr>
        <w:rFonts w:ascii="Wingdings" w:hAnsi="Wingdings" w:hint="default"/>
      </w:rPr>
    </w:lvl>
  </w:abstractNum>
  <w:abstractNum w:abstractNumId="42" w15:restartNumberingAfterBreak="0">
    <w:nsid w:val="795F0E6B"/>
    <w:multiLevelType w:val="hybridMultilevel"/>
    <w:tmpl w:val="CEE22FC2"/>
    <w:lvl w:ilvl="0" w:tplc="2000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32295416">
    <w:abstractNumId w:val="32"/>
  </w:num>
  <w:num w:numId="2" w16cid:durableId="1612736776">
    <w:abstractNumId w:val="26"/>
  </w:num>
  <w:num w:numId="3" w16cid:durableId="615021726">
    <w:abstractNumId w:val="24"/>
  </w:num>
  <w:num w:numId="4" w16cid:durableId="958535015">
    <w:abstractNumId w:val="31"/>
  </w:num>
  <w:num w:numId="5" w16cid:durableId="385420704">
    <w:abstractNumId w:val="28"/>
  </w:num>
  <w:num w:numId="6" w16cid:durableId="610163908">
    <w:abstractNumId w:val="40"/>
  </w:num>
  <w:num w:numId="7" w16cid:durableId="436222761">
    <w:abstractNumId w:val="9"/>
  </w:num>
  <w:num w:numId="8" w16cid:durableId="1451164635">
    <w:abstractNumId w:val="3"/>
  </w:num>
  <w:num w:numId="9" w16cid:durableId="1797720510">
    <w:abstractNumId w:val="27"/>
  </w:num>
  <w:num w:numId="10" w16cid:durableId="2033145209">
    <w:abstractNumId w:val="18"/>
  </w:num>
  <w:num w:numId="11" w16cid:durableId="58212239">
    <w:abstractNumId w:val="22"/>
  </w:num>
  <w:num w:numId="12" w16cid:durableId="525290187">
    <w:abstractNumId w:val="16"/>
  </w:num>
  <w:num w:numId="13" w16cid:durableId="1392076240">
    <w:abstractNumId w:val="25"/>
  </w:num>
  <w:num w:numId="14" w16cid:durableId="1406024439">
    <w:abstractNumId w:val="12"/>
  </w:num>
  <w:num w:numId="15" w16cid:durableId="1509294932">
    <w:abstractNumId w:val="20"/>
  </w:num>
  <w:num w:numId="16" w16cid:durableId="239944042">
    <w:abstractNumId w:val="33"/>
  </w:num>
  <w:num w:numId="17" w16cid:durableId="1902253121">
    <w:abstractNumId w:val="23"/>
  </w:num>
  <w:num w:numId="18" w16cid:durableId="1233738210">
    <w:abstractNumId w:val="39"/>
  </w:num>
  <w:num w:numId="19" w16cid:durableId="992106795">
    <w:abstractNumId w:val="11"/>
  </w:num>
  <w:num w:numId="20" w16cid:durableId="20522562">
    <w:abstractNumId w:val="14"/>
  </w:num>
  <w:num w:numId="21" w16cid:durableId="42407818">
    <w:abstractNumId w:val="30"/>
  </w:num>
  <w:num w:numId="22" w16cid:durableId="1446198036">
    <w:abstractNumId w:val="34"/>
  </w:num>
  <w:num w:numId="23" w16cid:durableId="684404162">
    <w:abstractNumId w:val="29"/>
  </w:num>
  <w:num w:numId="24" w16cid:durableId="2143956994">
    <w:abstractNumId w:val="7"/>
  </w:num>
  <w:num w:numId="25" w16cid:durableId="744498151">
    <w:abstractNumId w:val="5"/>
  </w:num>
  <w:num w:numId="26" w16cid:durableId="894894362">
    <w:abstractNumId w:val="38"/>
  </w:num>
  <w:num w:numId="27" w16cid:durableId="1612856619">
    <w:abstractNumId w:val="42"/>
  </w:num>
  <w:num w:numId="28" w16cid:durableId="625546838">
    <w:abstractNumId w:val="8"/>
  </w:num>
  <w:num w:numId="29" w16cid:durableId="440690111">
    <w:abstractNumId w:val="36"/>
  </w:num>
  <w:num w:numId="30" w16cid:durableId="755710203">
    <w:abstractNumId w:val="17"/>
  </w:num>
  <w:num w:numId="31" w16cid:durableId="607616080">
    <w:abstractNumId w:val="2"/>
  </w:num>
  <w:num w:numId="32" w16cid:durableId="1589345992">
    <w:abstractNumId w:val="4"/>
  </w:num>
  <w:num w:numId="33" w16cid:durableId="1682589955">
    <w:abstractNumId w:val="13"/>
  </w:num>
  <w:num w:numId="34" w16cid:durableId="14700366">
    <w:abstractNumId w:val="35"/>
  </w:num>
  <w:num w:numId="35" w16cid:durableId="1617177933">
    <w:abstractNumId w:val="6"/>
  </w:num>
  <w:num w:numId="36" w16cid:durableId="577444821">
    <w:abstractNumId w:val="15"/>
  </w:num>
  <w:num w:numId="37" w16cid:durableId="1778331504">
    <w:abstractNumId w:val="37"/>
  </w:num>
  <w:num w:numId="38" w16cid:durableId="10106200">
    <w:abstractNumId w:val="21"/>
  </w:num>
  <w:num w:numId="39" w16cid:durableId="732704317">
    <w:abstractNumId w:val="0"/>
  </w:num>
  <w:num w:numId="40" w16cid:durableId="1946569369">
    <w:abstractNumId w:val="1"/>
  </w:num>
  <w:num w:numId="41" w16cid:durableId="1252660780">
    <w:abstractNumId w:val="19"/>
  </w:num>
  <w:num w:numId="42" w16cid:durableId="1827432494">
    <w:abstractNumId w:val="41"/>
  </w:num>
  <w:num w:numId="43" w16cid:durableId="123431739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116BD"/>
    <w:rsid w:val="00011776"/>
    <w:rsid w:val="00016CA3"/>
    <w:rsid w:val="00022B48"/>
    <w:rsid w:val="000237F0"/>
    <w:rsid w:val="00032BA1"/>
    <w:rsid w:val="00037BA8"/>
    <w:rsid w:val="00043846"/>
    <w:rsid w:val="00047F45"/>
    <w:rsid w:val="0006072E"/>
    <w:rsid w:val="00063B5C"/>
    <w:rsid w:val="00067B1B"/>
    <w:rsid w:val="00076B9C"/>
    <w:rsid w:val="00080651"/>
    <w:rsid w:val="0008599B"/>
    <w:rsid w:val="000A0702"/>
    <w:rsid w:val="000A5706"/>
    <w:rsid w:val="000C0308"/>
    <w:rsid w:val="000C0855"/>
    <w:rsid w:val="000C5F61"/>
    <w:rsid w:val="000D79DB"/>
    <w:rsid w:val="000E5D87"/>
    <w:rsid w:val="000F08F9"/>
    <w:rsid w:val="000F1261"/>
    <w:rsid w:val="000F41F1"/>
    <w:rsid w:val="000F42FF"/>
    <w:rsid w:val="000F7F74"/>
    <w:rsid w:val="0010279D"/>
    <w:rsid w:val="00113182"/>
    <w:rsid w:val="001161AE"/>
    <w:rsid w:val="001168CC"/>
    <w:rsid w:val="00124AB3"/>
    <w:rsid w:val="001260A0"/>
    <w:rsid w:val="00133064"/>
    <w:rsid w:val="00133B5A"/>
    <w:rsid w:val="00134623"/>
    <w:rsid w:val="00134CFA"/>
    <w:rsid w:val="001357BA"/>
    <w:rsid w:val="001454DC"/>
    <w:rsid w:val="00145A8A"/>
    <w:rsid w:val="00155253"/>
    <w:rsid w:val="001600B3"/>
    <w:rsid w:val="001628E0"/>
    <w:rsid w:val="00163220"/>
    <w:rsid w:val="001638B9"/>
    <w:rsid w:val="00166C84"/>
    <w:rsid w:val="00166D2E"/>
    <w:rsid w:val="00172FC1"/>
    <w:rsid w:val="00174101"/>
    <w:rsid w:val="00181130"/>
    <w:rsid w:val="00186510"/>
    <w:rsid w:val="00187095"/>
    <w:rsid w:val="001909A3"/>
    <w:rsid w:val="0019482C"/>
    <w:rsid w:val="001B2B7D"/>
    <w:rsid w:val="001C7164"/>
    <w:rsid w:val="001C758F"/>
    <w:rsid w:val="001D46A7"/>
    <w:rsid w:val="001E27EC"/>
    <w:rsid w:val="001E7A9E"/>
    <w:rsid w:val="00205FAC"/>
    <w:rsid w:val="0021189D"/>
    <w:rsid w:val="00214CE0"/>
    <w:rsid w:val="00217C2F"/>
    <w:rsid w:val="002229C3"/>
    <w:rsid w:val="00231259"/>
    <w:rsid w:val="00237340"/>
    <w:rsid w:val="002374EE"/>
    <w:rsid w:val="0024252A"/>
    <w:rsid w:val="00246998"/>
    <w:rsid w:val="002552FC"/>
    <w:rsid w:val="00261C54"/>
    <w:rsid w:val="00263DFF"/>
    <w:rsid w:val="00265D42"/>
    <w:rsid w:val="00272990"/>
    <w:rsid w:val="00281DE1"/>
    <w:rsid w:val="0028654F"/>
    <w:rsid w:val="00290443"/>
    <w:rsid w:val="00294CF5"/>
    <w:rsid w:val="002A118B"/>
    <w:rsid w:val="002A4267"/>
    <w:rsid w:val="002B405C"/>
    <w:rsid w:val="002B6B5E"/>
    <w:rsid w:val="002C16AF"/>
    <w:rsid w:val="002C233C"/>
    <w:rsid w:val="002C781B"/>
    <w:rsid w:val="002D2D54"/>
    <w:rsid w:val="002E3E1A"/>
    <w:rsid w:val="002E530A"/>
    <w:rsid w:val="002F37BD"/>
    <w:rsid w:val="002F579B"/>
    <w:rsid w:val="002F612D"/>
    <w:rsid w:val="002F65CD"/>
    <w:rsid w:val="00304E78"/>
    <w:rsid w:val="00306ED0"/>
    <w:rsid w:val="00314711"/>
    <w:rsid w:val="00314EDE"/>
    <w:rsid w:val="00320346"/>
    <w:rsid w:val="00326A41"/>
    <w:rsid w:val="003271A7"/>
    <w:rsid w:val="00341E95"/>
    <w:rsid w:val="003435F0"/>
    <w:rsid w:val="0034565B"/>
    <w:rsid w:val="00345BFE"/>
    <w:rsid w:val="00347B9D"/>
    <w:rsid w:val="00352980"/>
    <w:rsid w:val="003549C5"/>
    <w:rsid w:val="00366695"/>
    <w:rsid w:val="003673C9"/>
    <w:rsid w:val="003710C4"/>
    <w:rsid w:val="003731DF"/>
    <w:rsid w:val="003739C5"/>
    <w:rsid w:val="00373D29"/>
    <w:rsid w:val="00376953"/>
    <w:rsid w:val="00377E84"/>
    <w:rsid w:val="00381AF4"/>
    <w:rsid w:val="00390BBB"/>
    <w:rsid w:val="00393E0F"/>
    <w:rsid w:val="00397389"/>
    <w:rsid w:val="003A13CC"/>
    <w:rsid w:val="003A6D1F"/>
    <w:rsid w:val="003B0759"/>
    <w:rsid w:val="003B48F2"/>
    <w:rsid w:val="003B74AC"/>
    <w:rsid w:val="003C0934"/>
    <w:rsid w:val="003C57D1"/>
    <w:rsid w:val="003C5C29"/>
    <w:rsid w:val="003C6850"/>
    <w:rsid w:val="003D3111"/>
    <w:rsid w:val="003D69D3"/>
    <w:rsid w:val="003E2132"/>
    <w:rsid w:val="003E469F"/>
    <w:rsid w:val="00401316"/>
    <w:rsid w:val="004017E5"/>
    <w:rsid w:val="00403B74"/>
    <w:rsid w:val="00405C7C"/>
    <w:rsid w:val="00405FA0"/>
    <w:rsid w:val="00425637"/>
    <w:rsid w:val="00427254"/>
    <w:rsid w:val="00430176"/>
    <w:rsid w:val="00431D7D"/>
    <w:rsid w:val="004320EE"/>
    <w:rsid w:val="0043565D"/>
    <w:rsid w:val="00442274"/>
    <w:rsid w:val="0044598B"/>
    <w:rsid w:val="0044655B"/>
    <w:rsid w:val="0045630F"/>
    <w:rsid w:val="004672AB"/>
    <w:rsid w:val="004739BC"/>
    <w:rsid w:val="00473EA3"/>
    <w:rsid w:val="00480B55"/>
    <w:rsid w:val="00480D77"/>
    <w:rsid w:val="00481918"/>
    <w:rsid w:val="00483C42"/>
    <w:rsid w:val="004859D7"/>
    <w:rsid w:val="004908D8"/>
    <w:rsid w:val="004926AD"/>
    <w:rsid w:val="00492D23"/>
    <w:rsid w:val="00494B09"/>
    <w:rsid w:val="00496500"/>
    <w:rsid w:val="004A0574"/>
    <w:rsid w:val="004A1F0E"/>
    <w:rsid w:val="004A31C5"/>
    <w:rsid w:val="004A5264"/>
    <w:rsid w:val="004A5351"/>
    <w:rsid w:val="004A71C1"/>
    <w:rsid w:val="004B0E3A"/>
    <w:rsid w:val="004C1A3D"/>
    <w:rsid w:val="004C226B"/>
    <w:rsid w:val="004C701B"/>
    <w:rsid w:val="004D134B"/>
    <w:rsid w:val="004D20AB"/>
    <w:rsid w:val="004D2914"/>
    <w:rsid w:val="004D48EC"/>
    <w:rsid w:val="004D6232"/>
    <w:rsid w:val="004E6006"/>
    <w:rsid w:val="004E72D2"/>
    <w:rsid w:val="004F0707"/>
    <w:rsid w:val="004F1B44"/>
    <w:rsid w:val="00502A40"/>
    <w:rsid w:val="0052219E"/>
    <w:rsid w:val="00524C96"/>
    <w:rsid w:val="005271FB"/>
    <w:rsid w:val="005316F6"/>
    <w:rsid w:val="005361B6"/>
    <w:rsid w:val="0053648C"/>
    <w:rsid w:val="00545B40"/>
    <w:rsid w:val="005474F0"/>
    <w:rsid w:val="00550C37"/>
    <w:rsid w:val="00551262"/>
    <w:rsid w:val="00552900"/>
    <w:rsid w:val="00556721"/>
    <w:rsid w:val="00561BEC"/>
    <w:rsid w:val="00571FDC"/>
    <w:rsid w:val="00580C39"/>
    <w:rsid w:val="00582506"/>
    <w:rsid w:val="00583594"/>
    <w:rsid w:val="00586410"/>
    <w:rsid w:val="00592364"/>
    <w:rsid w:val="00595F2A"/>
    <w:rsid w:val="00597475"/>
    <w:rsid w:val="005A51B3"/>
    <w:rsid w:val="005A6088"/>
    <w:rsid w:val="005A7A0B"/>
    <w:rsid w:val="005B0E5E"/>
    <w:rsid w:val="005B4E2C"/>
    <w:rsid w:val="005C01CC"/>
    <w:rsid w:val="005C523F"/>
    <w:rsid w:val="005D0AB9"/>
    <w:rsid w:val="005D1D6A"/>
    <w:rsid w:val="005D2A94"/>
    <w:rsid w:val="005D2EB7"/>
    <w:rsid w:val="005D3014"/>
    <w:rsid w:val="005D3080"/>
    <w:rsid w:val="005D4474"/>
    <w:rsid w:val="005E24CC"/>
    <w:rsid w:val="005E560F"/>
    <w:rsid w:val="005E70DF"/>
    <w:rsid w:val="005E792F"/>
    <w:rsid w:val="005F0B32"/>
    <w:rsid w:val="005F6BB8"/>
    <w:rsid w:val="00600FF6"/>
    <w:rsid w:val="006011A8"/>
    <w:rsid w:val="006035F4"/>
    <w:rsid w:val="00604C2B"/>
    <w:rsid w:val="0061091C"/>
    <w:rsid w:val="006112E8"/>
    <w:rsid w:val="00612921"/>
    <w:rsid w:val="006137E3"/>
    <w:rsid w:val="006165DA"/>
    <w:rsid w:val="00617A60"/>
    <w:rsid w:val="0062237B"/>
    <w:rsid w:val="00626F96"/>
    <w:rsid w:val="00627220"/>
    <w:rsid w:val="00630A71"/>
    <w:rsid w:val="0063150A"/>
    <w:rsid w:val="00633C18"/>
    <w:rsid w:val="00637023"/>
    <w:rsid w:val="00640BE4"/>
    <w:rsid w:val="006424D8"/>
    <w:rsid w:val="006428C9"/>
    <w:rsid w:val="006539BE"/>
    <w:rsid w:val="00656B13"/>
    <w:rsid w:val="006577E0"/>
    <w:rsid w:val="006631EF"/>
    <w:rsid w:val="006648A7"/>
    <w:rsid w:val="00666307"/>
    <w:rsid w:val="00666410"/>
    <w:rsid w:val="0067141B"/>
    <w:rsid w:val="00674F79"/>
    <w:rsid w:val="00680483"/>
    <w:rsid w:val="00680A9A"/>
    <w:rsid w:val="006810A1"/>
    <w:rsid w:val="00681CEE"/>
    <w:rsid w:val="00685BF9"/>
    <w:rsid w:val="00691CF5"/>
    <w:rsid w:val="006926E0"/>
    <w:rsid w:val="006A1D96"/>
    <w:rsid w:val="006A7D78"/>
    <w:rsid w:val="006B0700"/>
    <w:rsid w:val="006B503A"/>
    <w:rsid w:val="006C543A"/>
    <w:rsid w:val="006D1494"/>
    <w:rsid w:val="006D5F54"/>
    <w:rsid w:val="006D6C66"/>
    <w:rsid w:val="006E7B69"/>
    <w:rsid w:val="006F3C5F"/>
    <w:rsid w:val="0070106C"/>
    <w:rsid w:val="00701224"/>
    <w:rsid w:val="0070201D"/>
    <w:rsid w:val="007061AB"/>
    <w:rsid w:val="007066BB"/>
    <w:rsid w:val="0071150D"/>
    <w:rsid w:val="007116F9"/>
    <w:rsid w:val="007131E3"/>
    <w:rsid w:val="00714A3A"/>
    <w:rsid w:val="00714C76"/>
    <w:rsid w:val="00715868"/>
    <w:rsid w:val="00721E37"/>
    <w:rsid w:val="00737B89"/>
    <w:rsid w:val="00745365"/>
    <w:rsid w:val="007467A5"/>
    <w:rsid w:val="0074776E"/>
    <w:rsid w:val="00754827"/>
    <w:rsid w:val="007554CE"/>
    <w:rsid w:val="0076687C"/>
    <w:rsid w:val="007676C2"/>
    <w:rsid w:val="00770FEF"/>
    <w:rsid w:val="007743A7"/>
    <w:rsid w:val="007764D2"/>
    <w:rsid w:val="00780381"/>
    <w:rsid w:val="0078559D"/>
    <w:rsid w:val="00787560"/>
    <w:rsid w:val="00787E97"/>
    <w:rsid w:val="007A0EDE"/>
    <w:rsid w:val="007A3D20"/>
    <w:rsid w:val="007C1C05"/>
    <w:rsid w:val="007D1F8E"/>
    <w:rsid w:val="007D704C"/>
    <w:rsid w:val="007D7213"/>
    <w:rsid w:val="007E1B06"/>
    <w:rsid w:val="007E538F"/>
    <w:rsid w:val="007F43FD"/>
    <w:rsid w:val="008125D8"/>
    <w:rsid w:val="00813593"/>
    <w:rsid w:val="008143CD"/>
    <w:rsid w:val="00831ABB"/>
    <w:rsid w:val="00833972"/>
    <w:rsid w:val="00836B80"/>
    <w:rsid w:val="0086504D"/>
    <w:rsid w:val="00873A66"/>
    <w:rsid w:val="008743E1"/>
    <w:rsid w:val="00876057"/>
    <w:rsid w:val="00880030"/>
    <w:rsid w:val="008809BE"/>
    <w:rsid w:val="008820FC"/>
    <w:rsid w:val="00883C9D"/>
    <w:rsid w:val="00893082"/>
    <w:rsid w:val="00896C6F"/>
    <w:rsid w:val="008A4190"/>
    <w:rsid w:val="008B04DD"/>
    <w:rsid w:val="008C48BA"/>
    <w:rsid w:val="008C69C2"/>
    <w:rsid w:val="008C7085"/>
    <w:rsid w:val="008C78B4"/>
    <w:rsid w:val="008D3D1D"/>
    <w:rsid w:val="008D51FD"/>
    <w:rsid w:val="008D5CBA"/>
    <w:rsid w:val="008D63F9"/>
    <w:rsid w:val="008D7F5B"/>
    <w:rsid w:val="008F5E1F"/>
    <w:rsid w:val="00900C64"/>
    <w:rsid w:val="009062D0"/>
    <w:rsid w:val="00913296"/>
    <w:rsid w:val="00913C0F"/>
    <w:rsid w:val="009177A5"/>
    <w:rsid w:val="00923CDF"/>
    <w:rsid w:val="009255FC"/>
    <w:rsid w:val="00926E5B"/>
    <w:rsid w:val="00936416"/>
    <w:rsid w:val="00937888"/>
    <w:rsid w:val="00937CAD"/>
    <w:rsid w:val="00937D9C"/>
    <w:rsid w:val="009467F0"/>
    <w:rsid w:val="00951CB7"/>
    <w:rsid w:val="009536A8"/>
    <w:rsid w:val="00953F92"/>
    <w:rsid w:val="00954A47"/>
    <w:rsid w:val="00957486"/>
    <w:rsid w:val="00963339"/>
    <w:rsid w:val="00970462"/>
    <w:rsid w:val="0097144C"/>
    <w:rsid w:val="00971586"/>
    <w:rsid w:val="00983238"/>
    <w:rsid w:val="00983245"/>
    <w:rsid w:val="00990790"/>
    <w:rsid w:val="0099315D"/>
    <w:rsid w:val="00993AC9"/>
    <w:rsid w:val="009972FA"/>
    <w:rsid w:val="009A4E07"/>
    <w:rsid w:val="009B23CB"/>
    <w:rsid w:val="009B27AA"/>
    <w:rsid w:val="009C1154"/>
    <w:rsid w:val="009C1D1E"/>
    <w:rsid w:val="009F2F98"/>
    <w:rsid w:val="009F7379"/>
    <w:rsid w:val="00A02A2D"/>
    <w:rsid w:val="00A206D0"/>
    <w:rsid w:val="00A25659"/>
    <w:rsid w:val="00A33848"/>
    <w:rsid w:val="00A44289"/>
    <w:rsid w:val="00A603D8"/>
    <w:rsid w:val="00A65026"/>
    <w:rsid w:val="00A6681C"/>
    <w:rsid w:val="00A672FA"/>
    <w:rsid w:val="00A70759"/>
    <w:rsid w:val="00A74397"/>
    <w:rsid w:val="00A832F7"/>
    <w:rsid w:val="00A83849"/>
    <w:rsid w:val="00A96089"/>
    <w:rsid w:val="00AA7E70"/>
    <w:rsid w:val="00AB1CBA"/>
    <w:rsid w:val="00AB2BE1"/>
    <w:rsid w:val="00AB4C64"/>
    <w:rsid w:val="00AB4CE0"/>
    <w:rsid w:val="00AB70AE"/>
    <w:rsid w:val="00AD01A9"/>
    <w:rsid w:val="00AD1AC8"/>
    <w:rsid w:val="00AD3B44"/>
    <w:rsid w:val="00AE060D"/>
    <w:rsid w:val="00AE298E"/>
    <w:rsid w:val="00AE76A1"/>
    <w:rsid w:val="00AF2646"/>
    <w:rsid w:val="00AF5CC5"/>
    <w:rsid w:val="00B0059F"/>
    <w:rsid w:val="00B14BBB"/>
    <w:rsid w:val="00B15BF9"/>
    <w:rsid w:val="00B228D3"/>
    <w:rsid w:val="00B241D5"/>
    <w:rsid w:val="00B2491B"/>
    <w:rsid w:val="00B26567"/>
    <w:rsid w:val="00B340C5"/>
    <w:rsid w:val="00B4165B"/>
    <w:rsid w:val="00B4315B"/>
    <w:rsid w:val="00B445A4"/>
    <w:rsid w:val="00B46F28"/>
    <w:rsid w:val="00B520BA"/>
    <w:rsid w:val="00B6165D"/>
    <w:rsid w:val="00B6425C"/>
    <w:rsid w:val="00B660FD"/>
    <w:rsid w:val="00B72558"/>
    <w:rsid w:val="00B73A1E"/>
    <w:rsid w:val="00B75EC3"/>
    <w:rsid w:val="00B77155"/>
    <w:rsid w:val="00B801AF"/>
    <w:rsid w:val="00B80476"/>
    <w:rsid w:val="00B948B0"/>
    <w:rsid w:val="00BA71A3"/>
    <w:rsid w:val="00BB7A0F"/>
    <w:rsid w:val="00BC6711"/>
    <w:rsid w:val="00BD1E0D"/>
    <w:rsid w:val="00BD2466"/>
    <w:rsid w:val="00BD4FDA"/>
    <w:rsid w:val="00BE2DF6"/>
    <w:rsid w:val="00BF0EB5"/>
    <w:rsid w:val="00BF1F70"/>
    <w:rsid w:val="00BF424C"/>
    <w:rsid w:val="00BF4687"/>
    <w:rsid w:val="00BF4694"/>
    <w:rsid w:val="00C15021"/>
    <w:rsid w:val="00C1639A"/>
    <w:rsid w:val="00C1649F"/>
    <w:rsid w:val="00C2721F"/>
    <w:rsid w:val="00C37A1B"/>
    <w:rsid w:val="00C431BE"/>
    <w:rsid w:val="00C46751"/>
    <w:rsid w:val="00C46E81"/>
    <w:rsid w:val="00C5182B"/>
    <w:rsid w:val="00C546A8"/>
    <w:rsid w:val="00C54C1E"/>
    <w:rsid w:val="00C5660D"/>
    <w:rsid w:val="00C617CE"/>
    <w:rsid w:val="00C621FC"/>
    <w:rsid w:val="00C67185"/>
    <w:rsid w:val="00C6775F"/>
    <w:rsid w:val="00C81023"/>
    <w:rsid w:val="00C84FC7"/>
    <w:rsid w:val="00C91A45"/>
    <w:rsid w:val="00C93AC6"/>
    <w:rsid w:val="00CA243A"/>
    <w:rsid w:val="00CB6253"/>
    <w:rsid w:val="00CB751D"/>
    <w:rsid w:val="00CC00BD"/>
    <w:rsid w:val="00CC01E7"/>
    <w:rsid w:val="00CC73F5"/>
    <w:rsid w:val="00CD2A79"/>
    <w:rsid w:val="00CD5A8B"/>
    <w:rsid w:val="00CD5AB3"/>
    <w:rsid w:val="00CE562F"/>
    <w:rsid w:val="00CE5BBA"/>
    <w:rsid w:val="00CF0813"/>
    <w:rsid w:val="00CF4F27"/>
    <w:rsid w:val="00CF50BE"/>
    <w:rsid w:val="00CF75E9"/>
    <w:rsid w:val="00D00542"/>
    <w:rsid w:val="00D05E6B"/>
    <w:rsid w:val="00D06D85"/>
    <w:rsid w:val="00D14AD8"/>
    <w:rsid w:val="00D14FD0"/>
    <w:rsid w:val="00D16EC3"/>
    <w:rsid w:val="00D2274A"/>
    <w:rsid w:val="00D240BC"/>
    <w:rsid w:val="00D26B71"/>
    <w:rsid w:val="00D32522"/>
    <w:rsid w:val="00D33E03"/>
    <w:rsid w:val="00D35BB8"/>
    <w:rsid w:val="00D40BB1"/>
    <w:rsid w:val="00D44825"/>
    <w:rsid w:val="00D466E4"/>
    <w:rsid w:val="00D534DA"/>
    <w:rsid w:val="00D61190"/>
    <w:rsid w:val="00D61F2D"/>
    <w:rsid w:val="00D6268F"/>
    <w:rsid w:val="00D6408E"/>
    <w:rsid w:val="00D646C0"/>
    <w:rsid w:val="00D8048C"/>
    <w:rsid w:val="00D87CC2"/>
    <w:rsid w:val="00D92470"/>
    <w:rsid w:val="00D969E9"/>
    <w:rsid w:val="00DB0014"/>
    <w:rsid w:val="00DB56A2"/>
    <w:rsid w:val="00DC0E1D"/>
    <w:rsid w:val="00DC161A"/>
    <w:rsid w:val="00DC23D4"/>
    <w:rsid w:val="00DC2851"/>
    <w:rsid w:val="00DE60A0"/>
    <w:rsid w:val="00DF1B9B"/>
    <w:rsid w:val="00DF1F60"/>
    <w:rsid w:val="00E104E7"/>
    <w:rsid w:val="00E10DEE"/>
    <w:rsid w:val="00E12CF3"/>
    <w:rsid w:val="00E2400E"/>
    <w:rsid w:val="00E25574"/>
    <w:rsid w:val="00E317C8"/>
    <w:rsid w:val="00E34C99"/>
    <w:rsid w:val="00E37976"/>
    <w:rsid w:val="00E465C0"/>
    <w:rsid w:val="00E5091B"/>
    <w:rsid w:val="00E52110"/>
    <w:rsid w:val="00E5213B"/>
    <w:rsid w:val="00E523AA"/>
    <w:rsid w:val="00E52D81"/>
    <w:rsid w:val="00E578E2"/>
    <w:rsid w:val="00E603FA"/>
    <w:rsid w:val="00E64966"/>
    <w:rsid w:val="00E65329"/>
    <w:rsid w:val="00E665AE"/>
    <w:rsid w:val="00E67AE2"/>
    <w:rsid w:val="00E71A1A"/>
    <w:rsid w:val="00E77DB5"/>
    <w:rsid w:val="00E77E5D"/>
    <w:rsid w:val="00E830C2"/>
    <w:rsid w:val="00E85053"/>
    <w:rsid w:val="00E90639"/>
    <w:rsid w:val="00E91AA4"/>
    <w:rsid w:val="00E9449A"/>
    <w:rsid w:val="00E96D3A"/>
    <w:rsid w:val="00EB20E6"/>
    <w:rsid w:val="00EB2AC9"/>
    <w:rsid w:val="00EB4101"/>
    <w:rsid w:val="00EB7A47"/>
    <w:rsid w:val="00EC4D40"/>
    <w:rsid w:val="00ED236F"/>
    <w:rsid w:val="00ED38E0"/>
    <w:rsid w:val="00ED57E7"/>
    <w:rsid w:val="00ED5EC6"/>
    <w:rsid w:val="00EE0318"/>
    <w:rsid w:val="00EE1E35"/>
    <w:rsid w:val="00EE32C0"/>
    <w:rsid w:val="00EF0BC3"/>
    <w:rsid w:val="00EF2017"/>
    <w:rsid w:val="00F00133"/>
    <w:rsid w:val="00F030E8"/>
    <w:rsid w:val="00F0336F"/>
    <w:rsid w:val="00F03CED"/>
    <w:rsid w:val="00F0584E"/>
    <w:rsid w:val="00F06C5C"/>
    <w:rsid w:val="00F10B2B"/>
    <w:rsid w:val="00F11F98"/>
    <w:rsid w:val="00F2100D"/>
    <w:rsid w:val="00F21F51"/>
    <w:rsid w:val="00F26A8D"/>
    <w:rsid w:val="00F26E9A"/>
    <w:rsid w:val="00F32056"/>
    <w:rsid w:val="00F34121"/>
    <w:rsid w:val="00F34AF1"/>
    <w:rsid w:val="00F3592A"/>
    <w:rsid w:val="00F4321B"/>
    <w:rsid w:val="00F452AF"/>
    <w:rsid w:val="00F519F0"/>
    <w:rsid w:val="00F51A48"/>
    <w:rsid w:val="00F56778"/>
    <w:rsid w:val="00F6148F"/>
    <w:rsid w:val="00F6291E"/>
    <w:rsid w:val="00F645EE"/>
    <w:rsid w:val="00F660AB"/>
    <w:rsid w:val="00F76429"/>
    <w:rsid w:val="00F80E16"/>
    <w:rsid w:val="00F81633"/>
    <w:rsid w:val="00F83032"/>
    <w:rsid w:val="00F8357F"/>
    <w:rsid w:val="00F83D14"/>
    <w:rsid w:val="00F910FB"/>
    <w:rsid w:val="00F92094"/>
    <w:rsid w:val="00FA0E83"/>
    <w:rsid w:val="00FA42FA"/>
    <w:rsid w:val="00FB11A5"/>
    <w:rsid w:val="00FB2DD7"/>
    <w:rsid w:val="00FB43BF"/>
    <w:rsid w:val="00FC65AC"/>
    <w:rsid w:val="00FD2BAD"/>
    <w:rsid w:val="00FD2D4A"/>
    <w:rsid w:val="00FE3251"/>
    <w:rsid w:val="00FE42FD"/>
    <w:rsid w:val="00FE5A96"/>
    <w:rsid w:val="00FE6B9D"/>
    <w:rsid w:val="00FF2308"/>
    <w:rsid w:val="00FF3119"/>
    <w:rsid w:val="00FF5A5B"/>
    <w:rsid w:val="00FF71A8"/>
    <w:rsid w:val="02777601"/>
    <w:rsid w:val="1BB2E045"/>
    <w:rsid w:val="412CC15C"/>
    <w:rsid w:val="4B9266B7"/>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5CBA"/>
    <w:rPr>
      <w:lang w:val="en-GB" w:eastAsia="en-US"/>
    </w:rPr>
  </w:style>
  <w:style w:type="paragraph" w:styleId="1">
    <w:name w:val="heading 1"/>
    <w:basedOn w:val="a"/>
    <w:next w:val="a0"/>
    <w:qFormat/>
    <w:rsid w:val="009C1D1E"/>
    <w:pPr>
      <w:keepNext/>
      <w:numPr>
        <w:numId w:val="5"/>
      </w:numPr>
      <w:spacing w:before="240" w:after="120"/>
      <w:ind w:right="284"/>
      <w:outlineLvl w:val="0"/>
    </w:pPr>
    <w:rPr>
      <w:rFonts w:ascii="Arial" w:hAnsi="Arial"/>
      <w:b/>
      <w:sz w:val="24"/>
    </w:rPr>
  </w:style>
  <w:style w:type="paragraph" w:styleId="2">
    <w:name w:val="heading 2"/>
    <w:basedOn w:val="a"/>
    <w:next w:val="a0"/>
    <w:qFormat/>
    <w:rsid w:val="009C1D1E"/>
    <w:pPr>
      <w:keepNext/>
      <w:numPr>
        <w:ilvl w:val="1"/>
        <w:numId w:val="5"/>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5"/>
      </w:numPr>
      <w:spacing w:before="120" w:after="120"/>
      <w:outlineLvl w:val="2"/>
    </w:pPr>
    <w:rPr>
      <w:rFonts w:ascii="Arial" w:hAnsi="Arial"/>
      <w:sz w:val="24"/>
    </w:rPr>
  </w:style>
  <w:style w:type="paragraph" w:styleId="4">
    <w:name w:val="heading 4"/>
    <w:basedOn w:val="a"/>
    <w:next w:val="a0"/>
    <w:qFormat/>
    <w:rsid w:val="00CE5BBA"/>
    <w:pPr>
      <w:keepNext/>
      <w:numPr>
        <w:ilvl w:val="3"/>
        <w:numId w:val="5"/>
      </w:numPr>
      <w:spacing w:before="240" w:after="60"/>
      <w:outlineLvl w:val="3"/>
    </w:pPr>
    <w:rPr>
      <w:b/>
      <w:bCs/>
      <w:sz w:val="28"/>
      <w:szCs w:val="28"/>
    </w:rPr>
  </w:style>
  <w:style w:type="paragraph" w:styleId="5">
    <w:name w:val="heading 5"/>
    <w:basedOn w:val="a"/>
    <w:next w:val="a"/>
    <w:qFormat/>
    <w:rsid w:val="00CE5BBA"/>
    <w:pPr>
      <w:keepNext/>
      <w:numPr>
        <w:ilvl w:val="4"/>
        <w:numId w:val="5"/>
      </w:numPr>
      <w:jc w:val="center"/>
      <w:outlineLvl w:val="4"/>
    </w:pPr>
    <w:rPr>
      <w:rFonts w:ascii="Arial" w:hAnsi="Arial"/>
      <w:b/>
      <w:sz w:val="24"/>
    </w:rPr>
  </w:style>
  <w:style w:type="paragraph" w:styleId="6">
    <w:name w:val="heading 6"/>
    <w:basedOn w:val="a"/>
    <w:next w:val="a"/>
    <w:qFormat/>
    <w:rsid w:val="00CE5BBA"/>
    <w:pPr>
      <w:keepNext/>
      <w:numPr>
        <w:ilvl w:val="5"/>
        <w:numId w:val="5"/>
      </w:numPr>
      <w:outlineLvl w:val="5"/>
    </w:pPr>
    <w:rPr>
      <w:rFonts w:ascii="Arial" w:hAnsi="Arial"/>
      <w:b/>
      <w:color w:val="C0C0C0"/>
      <w:sz w:val="24"/>
    </w:rPr>
  </w:style>
  <w:style w:type="paragraph" w:styleId="7">
    <w:name w:val="heading 7"/>
    <w:basedOn w:val="a"/>
    <w:next w:val="a"/>
    <w:qFormat/>
    <w:rsid w:val="00CE5BBA"/>
    <w:pPr>
      <w:numPr>
        <w:ilvl w:val="6"/>
        <w:numId w:val="5"/>
      </w:numPr>
      <w:spacing w:before="240" w:after="60"/>
      <w:outlineLvl w:val="6"/>
    </w:pPr>
    <w:rPr>
      <w:sz w:val="24"/>
      <w:szCs w:val="24"/>
    </w:rPr>
  </w:style>
  <w:style w:type="paragraph" w:styleId="8">
    <w:name w:val="heading 8"/>
    <w:basedOn w:val="a"/>
    <w:next w:val="a"/>
    <w:qFormat/>
    <w:rsid w:val="00CE5BBA"/>
    <w:pPr>
      <w:numPr>
        <w:ilvl w:val="7"/>
        <w:numId w:val="5"/>
      </w:numPr>
      <w:spacing w:before="240" w:after="60"/>
      <w:outlineLvl w:val="7"/>
    </w:pPr>
    <w:rPr>
      <w:i/>
      <w:iCs/>
      <w:sz w:val="24"/>
      <w:szCs w:val="24"/>
    </w:rPr>
  </w:style>
  <w:style w:type="paragraph" w:styleId="9">
    <w:name w:val="heading 9"/>
    <w:basedOn w:val="a"/>
    <w:next w:val="a"/>
    <w:qFormat/>
    <w:rsid w:val="00CE5BBA"/>
    <w:pPr>
      <w:numPr>
        <w:ilvl w:val="8"/>
        <w:numId w:val="5"/>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styleId="a0">
    <w:name w:val="Body Text"/>
    <w:basedOn w:val="a"/>
    <w:rsid w:val="009C1D1E"/>
    <w:pPr>
      <w:spacing w:after="120"/>
    </w:pPr>
  </w:style>
  <w:style w:type="table" w:styleId="aa">
    <w:name w:val="Table Grid"/>
    <w:basedOn w:val="a2"/>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
    <w:next w:val="a"/>
    <w:qFormat/>
    <w:rsid w:val="00B0059F"/>
    <w:rPr>
      <w:b/>
      <w:bCs/>
    </w:rPr>
  </w:style>
  <w:style w:type="paragraph" w:styleId="ac">
    <w:name w:val="footnote text"/>
    <w:basedOn w:val="a"/>
    <w:semiHidden/>
    <w:rsid w:val="00237340"/>
  </w:style>
  <w:style w:type="character" w:styleId="ad">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ae">
    <w:name w:val="Block Text"/>
    <w:basedOn w:val="a"/>
    <w:rsid w:val="009C1154"/>
    <w:pPr>
      <w:spacing w:after="120"/>
      <w:ind w:left="1440" w:right="1440"/>
    </w:pPr>
  </w:style>
  <w:style w:type="character" w:styleId="af">
    <w:name w:val="Hyperlink"/>
    <w:aliases w:val="CEO_Hyperlink,超级链接,ECC Hyperlink"/>
    <w:uiPriority w:val="99"/>
    <w:qFormat/>
    <w:rsid w:val="00134CFA"/>
    <w:rPr>
      <w:color w:val="0000FF"/>
      <w:u w:val="single"/>
    </w:rPr>
  </w:style>
  <w:style w:type="character" w:styleId="af0">
    <w:name w:val="annotation reference"/>
    <w:semiHidden/>
    <w:rsid w:val="00134CFA"/>
    <w:rPr>
      <w:sz w:val="16"/>
    </w:rPr>
  </w:style>
  <w:style w:type="paragraph" w:styleId="af1">
    <w:name w:val="annotation subject"/>
    <w:basedOn w:val="a6"/>
    <w:next w:val="a6"/>
    <w:link w:val="af2"/>
    <w:rsid w:val="00133064"/>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basedOn w:val="a1"/>
    <w:link w:val="a6"/>
    <w:semiHidden/>
    <w:rsid w:val="00133064"/>
    <w:rPr>
      <w:rFonts w:ascii="Arial" w:hAnsi="Arial"/>
      <w:lang w:val="en-GB" w:eastAsia="en-US"/>
    </w:rPr>
  </w:style>
  <w:style w:type="character" w:customStyle="1" w:styleId="af2">
    <w:name w:val="コメント内容 (文字)"/>
    <w:basedOn w:val="a7"/>
    <w:link w:val="af1"/>
    <w:rsid w:val="00133064"/>
    <w:rPr>
      <w:rFonts w:ascii="Arial" w:hAnsi="Arial"/>
      <w:b/>
      <w:bCs/>
      <w:lang w:val="en-GB" w:eastAsia="en-US"/>
    </w:rPr>
  </w:style>
  <w:style w:type="paragraph" w:customStyle="1" w:styleId="enumlev1">
    <w:name w:val="enumlev1"/>
    <w:basedOn w:val="a"/>
    <w:link w:val="enumlev1Char"/>
    <w:qFormat/>
    <w:rsid w:val="00B26567"/>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enumlev1Char">
    <w:name w:val="enumlev1 Char"/>
    <w:link w:val="enumlev1"/>
    <w:qFormat/>
    <w:locked/>
    <w:rsid w:val="00B26567"/>
    <w:rPr>
      <w:sz w:val="24"/>
      <w:lang w:val="en-GB" w:eastAsia="en-US"/>
    </w:rPr>
  </w:style>
  <w:style w:type="paragraph" w:customStyle="1" w:styleId="enumlev2">
    <w:name w:val="enumlev2"/>
    <w:basedOn w:val="enumlev1"/>
    <w:rsid w:val="00C84FC7"/>
    <w:pPr>
      <w:ind w:left="1871" w:hanging="737"/>
    </w:pPr>
  </w:style>
  <w:style w:type="paragraph" w:customStyle="1" w:styleId="Tabletext">
    <w:name w:val="Table_text"/>
    <w:basedOn w:val="a"/>
    <w:link w:val="TabletextChar"/>
    <w:rsid w:val="00C84F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C84FC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a"/>
    <w:next w:val="a"/>
    <w:link w:val="TableNoChar"/>
    <w:rsid w:val="00C84FC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Figuretitle">
    <w:name w:val="Figure_title"/>
    <w:basedOn w:val="a"/>
    <w:next w:val="a"/>
    <w:link w:val="FiguretitleChar"/>
    <w:rsid w:val="00C84FC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FiguretitleChar">
    <w:name w:val="Figure_title Char"/>
    <w:link w:val="Figuretitle"/>
    <w:rsid w:val="00C84FC7"/>
    <w:rPr>
      <w:rFonts w:ascii="Times New Roman Bold" w:hAnsi="Times New Roman Bold"/>
      <w:b/>
      <w:lang w:val="en-GB" w:eastAsia="en-US"/>
    </w:rPr>
  </w:style>
  <w:style w:type="character" w:customStyle="1" w:styleId="TableNoChar">
    <w:name w:val="Table_No Char"/>
    <w:link w:val="TableNo"/>
    <w:locked/>
    <w:rsid w:val="00C84FC7"/>
    <w:rPr>
      <w:caps/>
      <w:lang w:val="en-GB" w:eastAsia="en-US"/>
    </w:rPr>
  </w:style>
  <w:style w:type="character" w:customStyle="1" w:styleId="TableheadChar">
    <w:name w:val="Table_head Char"/>
    <w:link w:val="Tablehead"/>
    <w:locked/>
    <w:rsid w:val="00C84FC7"/>
    <w:rPr>
      <w:rFonts w:ascii="Times New Roman Bold" w:hAnsi="Times New Roman Bold" w:cs="Times New Roman Bold"/>
      <w:b/>
      <w:lang w:val="en-GB" w:eastAsia="en-US"/>
    </w:rPr>
  </w:style>
  <w:style w:type="character" w:customStyle="1" w:styleId="TabletextChar">
    <w:name w:val="Table_text Char"/>
    <w:link w:val="Tabletext"/>
    <w:locked/>
    <w:rsid w:val="00C84FC7"/>
    <w:rPr>
      <w:lang w:val="en-GB" w:eastAsia="en-US"/>
    </w:rPr>
  </w:style>
  <w:style w:type="paragraph" w:styleId="af3">
    <w:name w:val="Revision"/>
    <w:hidden/>
    <w:uiPriority w:val="99"/>
    <w:semiHidden/>
    <w:rsid w:val="004C701B"/>
    <w:rPr>
      <w:lang w:val="en-GB" w:eastAsia="en-US"/>
    </w:rPr>
  </w:style>
  <w:style w:type="character" w:styleId="af4">
    <w:name w:val="Unresolved Mention"/>
    <w:basedOn w:val="a1"/>
    <w:uiPriority w:val="99"/>
    <w:semiHidden/>
    <w:unhideWhenUsed/>
    <w:rsid w:val="00993AC9"/>
    <w:rPr>
      <w:color w:val="605E5C"/>
      <w:shd w:val="clear" w:color="auto" w:fill="E1DFDD"/>
    </w:rPr>
  </w:style>
  <w:style w:type="character" w:styleId="af5">
    <w:name w:val="Mention"/>
    <w:basedOn w:val="a1"/>
    <w:uiPriority w:val="99"/>
    <w:unhideWhenUsed/>
    <w:rsid w:val="000F08F9"/>
    <w:rPr>
      <w:color w:val="2B579A"/>
      <w:shd w:val="clear" w:color="auto" w:fill="E1DFDD"/>
    </w:rPr>
  </w:style>
  <w:style w:type="paragraph" w:customStyle="1" w:styleId="Reftext">
    <w:name w:val="Ref_text"/>
    <w:basedOn w:val="a"/>
    <w:rsid w:val="00B46F28"/>
    <w:pPr>
      <w:tabs>
        <w:tab w:val="left" w:pos="1134"/>
        <w:tab w:val="left" w:pos="1871"/>
        <w:tab w:val="left" w:pos="2268"/>
      </w:tabs>
      <w:overflowPunct w:val="0"/>
      <w:autoSpaceDE w:val="0"/>
      <w:autoSpaceDN w:val="0"/>
      <w:adjustRightInd w:val="0"/>
      <w:spacing w:before="120"/>
      <w:ind w:left="1134" w:hanging="1134"/>
      <w:textAlignment w:val="baseline"/>
    </w:pPr>
    <w:rPr>
      <w:sz w:val="24"/>
    </w:rPr>
  </w:style>
  <w:style w:type="paragraph" w:customStyle="1" w:styleId="Note">
    <w:name w:val="Note"/>
    <w:basedOn w:val="a"/>
    <w:next w:val="a"/>
    <w:rsid w:val="00261C54"/>
    <w:pPr>
      <w:tabs>
        <w:tab w:val="left" w:pos="284"/>
        <w:tab w:val="left" w:pos="1134"/>
        <w:tab w:val="left" w:pos="1871"/>
        <w:tab w:val="left" w:pos="2268"/>
      </w:tabs>
      <w:overflowPunct w:val="0"/>
      <w:autoSpaceDE w:val="0"/>
      <w:autoSpaceDN w:val="0"/>
      <w:adjustRightInd w:val="0"/>
      <w:spacing w:before="80"/>
      <w:textAlignment w:val="baseline"/>
    </w:pPr>
    <w:rPr>
      <w:rFonts w:eastAsia="ＭＳ 明朝"/>
      <w:sz w:val="22"/>
    </w:rPr>
  </w:style>
  <w:style w:type="paragraph" w:customStyle="1" w:styleId="EditorsNote">
    <w:name w:val="EditorsNote"/>
    <w:basedOn w:val="a"/>
    <w:qFormat/>
    <w:rsid w:val="00261C54"/>
    <w:pPr>
      <w:tabs>
        <w:tab w:val="left" w:pos="1134"/>
        <w:tab w:val="left" w:pos="1871"/>
        <w:tab w:val="left" w:pos="2268"/>
      </w:tabs>
      <w:overflowPunct w:val="0"/>
      <w:autoSpaceDE w:val="0"/>
      <w:autoSpaceDN w:val="0"/>
      <w:adjustRightInd w:val="0"/>
      <w:spacing w:before="240" w:after="240"/>
      <w:textAlignment w:val="baseline"/>
    </w:pPr>
    <w:rPr>
      <w:rFonts w:eastAsia="ＭＳ 明朝"/>
      <w:i/>
      <w:iCs/>
      <w:sz w:val="24"/>
    </w:rPr>
  </w:style>
  <w:style w:type="paragraph" w:styleId="af6">
    <w:name w:val="List Paragraph"/>
    <w:basedOn w:val="a"/>
    <w:link w:val="af7"/>
    <w:uiPriority w:val="34"/>
    <w:qFormat/>
    <w:rsid w:val="00770FEF"/>
    <w:pPr>
      <w:ind w:leftChars="400" w:left="840"/>
    </w:pPr>
  </w:style>
  <w:style w:type="character" w:customStyle="1" w:styleId="af7">
    <w:name w:val="リスト段落 (文字)"/>
    <w:link w:val="af6"/>
    <w:uiPriority w:val="34"/>
    <w:qFormat/>
    <w:locked/>
    <w:rsid w:val="007764D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dms_ties/itu-r/md/23/wp5d/c/R23-WP5D-C-0563!H5-N5.09!MSW-E.docx"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612C5B-B81C-4FD0-934D-2ECF811FA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3E7EB5-C8C9-4D96-946B-3E0981EE3C4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828D238-3053-4DB7-97EF-96493EEE0F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1133</Words>
  <Characters>6460</Characters>
  <Application>Microsoft Office Word</Application>
  <DocSecurity>0</DocSecurity>
  <Lines>53</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SoftBank</dc:creator>
  <cp:keywords/>
  <dc:description/>
  <cp:lastModifiedBy>Multi-countries</cp:lastModifiedBy>
  <cp:revision>4</cp:revision>
  <cp:lastPrinted>2001-04-23T09:30:00Z</cp:lastPrinted>
  <dcterms:created xsi:type="dcterms:W3CDTF">2025-06-02T02:39:00Z</dcterms:created>
  <dcterms:modified xsi:type="dcterms:W3CDTF">2025-06-02T02:54:00Z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